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5B477AB7" w14:textId="77777777" w:rsidR="00B21B04" w:rsidRDefault="00B21B04" w:rsidP="00B21B04">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整体供应室</w:t>
      </w:r>
      <w:r>
        <w:rPr>
          <w:rFonts w:ascii="宋体" w:hAnsi="宋体" w:hint="eastAsia"/>
          <w:color w:val="000000"/>
          <w:sz w:val="24"/>
        </w:rPr>
        <w:t>保修项目进行院内调研。调研完成后外送招标。</w:t>
      </w:r>
    </w:p>
    <w:p w14:paraId="603BB637" w14:textId="77777777" w:rsidR="00B21B04" w:rsidRDefault="00B21B04" w:rsidP="00B21B04">
      <w:pPr>
        <w:spacing w:line="360" w:lineRule="auto"/>
        <w:rPr>
          <w:rFonts w:ascii="宋体" w:hAnsi="宋体"/>
          <w:color w:val="000000"/>
          <w:sz w:val="24"/>
        </w:rPr>
      </w:pPr>
      <w:r>
        <w:rPr>
          <w:rFonts w:ascii="宋体" w:hAnsi="宋体" w:hint="eastAsia"/>
          <w:b/>
          <w:color w:val="000000"/>
          <w:sz w:val="24"/>
        </w:rPr>
        <w:t>一、调研项目编号：</w:t>
      </w:r>
      <w:r w:rsidRPr="0018453B">
        <w:rPr>
          <w:rFonts w:ascii="宋体" w:hAnsi="宋体"/>
          <w:b/>
          <w:color w:val="000000"/>
          <w:sz w:val="24"/>
        </w:rPr>
        <w:t>sbc24-dy040</w:t>
      </w:r>
    </w:p>
    <w:p w14:paraId="6DCA3FDB" w14:textId="77777777" w:rsidR="00B21B04" w:rsidRDefault="00B21B04" w:rsidP="00B21B04">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B21B04" w14:paraId="50CB7E2E" w14:textId="77777777" w:rsidTr="00503CD7">
        <w:trPr>
          <w:trHeight w:val="712"/>
          <w:jc w:val="center"/>
        </w:trPr>
        <w:tc>
          <w:tcPr>
            <w:tcW w:w="891" w:type="dxa"/>
            <w:vAlign w:val="center"/>
          </w:tcPr>
          <w:p w14:paraId="0300B9A3" w14:textId="77777777" w:rsidR="00B21B04" w:rsidRDefault="00B21B04" w:rsidP="00503CD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4DDE461B" w14:textId="77777777" w:rsidR="00B21B04" w:rsidRDefault="00B21B04" w:rsidP="00503CD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633453DF" w14:textId="77777777" w:rsidR="00B21B04" w:rsidRDefault="00B21B04" w:rsidP="00503CD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vAlign w:val="center"/>
          </w:tcPr>
          <w:p w14:paraId="69828F97" w14:textId="77777777" w:rsidR="00B21B04" w:rsidRDefault="00B21B04" w:rsidP="00503CD7">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B21B04" w14:paraId="071CBA4A" w14:textId="77777777" w:rsidTr="00503CD7">
        <w:trPr>
          <w:trHeight w:val="328"/>
          <w:jc w:val="center"/>
        </w:trPr>
        <w:tc>
          <w:tcPr>
            <w:tcW w:w="891" w:type="dxa"/>
            <w:shd w:val="clear" w:color="auto" w:fill="auto"/>
            <w:vAlign w:val="center"/>
          </w:tcPr>
          <w:p w14:paraId="29B47AE3" w14:textId="77777777" w:rsidR="00B21B04" w:rsidRDefault="00B21B04" w:rsidP="00503CD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0BDB1795" w14:textId="77777777" w:rsidR="00B21B04" w:rsidRDefault="00B21B04" w:rsidP="00503CD7">
            <w:pPr>
              <w:spacing w:line="360" w:lineRule="auto"/>
              <w:jc w:val="center"/>
              <w:rPr>
                <w:rFonts w:ascii="宋体" w:hAnsi="宋体"/>
                <w:color w:val="000000"/>
                <w:sz w:val="24"/>
              </w:rPr>
            </w:pPr>
            <w:r>
              <w:rPr>
                <w:rFonts w:ascii="宋体" w:hAnsi="宋体" w:hint="eastAsia"/>
                <w:color w:val="000000"/>
                <w:sz w:val="24"/>
              </w:rPr>
              <w:t>本部整体供应室</w:t>
            </w:r>
          </w:p>
        </w:tc>
        <w:tc>
          <w:tcPr>
            <w:tcW w:w="1783" w:type="dxa"/>
            <w:shd w:val="clear" w:color="000000" w:fill="FFFFFF"/>
            <w:vAlign w:val="center"/>
          </w:tcPr>
          <w:p w14:paraId="6F245CAF" w14:textId="77777777" w:rsidR="00B21B04" w:rsidRDefault="00B21B04" w:rsidP="00503CD7">
            <w:pPr>
              <w:widowControl/>
              <w:spacing w:line="360" w:lineRule="auto"/>
              <w:jc w:val="center"/>
              <w:rPr>
                <w:rFonts w:ascii="宋体" w:hAnsi="宋体"/>
                <w:color w:val="000000"/>
                <w:sz w:val="24"/>
              </w:rPr>
            </w:pPr>
            <w:r>
              <w:rPr>
                <w:rFonts w:ascii="宋体" w:hAnsi="宋体" w:hint="eastAsia"/>
                <w:color w:val="000000"/>
                <w:sz w:val="24"/>
              </w:rPr>
              <w:t>1</w:t>
            </w:r>
          </w:p>
        </w:tc>
        <w:tc>
          <w:tcPr>
            <w:tcW w:w="1783" w:type="dxa"/>
            <w:shd w:val="clear" w:color="000000" w:fill="FFFFFF"/>
            <w:vAlign w:val="center"/>
          </w:tcPr>
          <w:p w14:paraId="61049032" w14:textId="77777777" w:rsidR="00B21B04" w:rsidRDefault="00B21B04" w:rsidP="00503CD7">
            <w:pPr>
              <w:widowControl/>
              <w:spacing w:line="360" w:lineRule="auto"/>
              <w:jc w:val="center"/>
              <w:rPr>
                <w:rFonts w:ascii="宋体" w:hAnsi="宋体" w:hint="eastAsia"/>
                <w:color w:val="000000"/>
                <w:sz w:val="24"/>
              </w:rPr>
            </w:pPr>
            <w:r>
              <w:rPr>
                <w:rFonts w:ascii="宋体" w:hAnsi="宋体" w:hint="eastAsia"/>
                <w:color w:val="000000"/>
                <w:sz w:val="24"/>
              </w:rPr>
              <w:t>3</w:t>
            </w:r>
          </w:p>
        </w:tc>
      </w:tr>
      <w:tr w:rsidR="00B21B04" w14:paraId="5FB068FE" w14:textId="77777777" w:rsidTr="00503CD7">
        <w:trPr>
          <w:trHeight w:val="328"/>
          <w:jc w:val="center"/>
        </w:trPr>
        <w:tc>
          <w:tcPr>
            <w:tcW w:w="891" w:type="dxa"/>
            <w:shd w:val="clear" w:color="auto" w:fill="auto"/>
            <w:vAlign w:val="center"/>
          </w:tcPr>
          <w:p w14:paraId="7423607A" w14:textId="77777777" w:rsidR="00B21B04" w:rsidRDefault="00B21B04" w:rsidP="00503CD7">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2</w:t>
            </w:r>
          </w:p>
        </w:tc>
        <w:tc>
          <w:tcPr>
            <w:tcW w:w="4395" w:type="dxa"/>
            <w:shd w:val="clear" w:color="000000" w:fill="FFFFFF"/>
            <w:vAlign w:val="center"/>
          </w:tcPr>
          <w:p w14:paraId="0C391FFC" w14:textId="77777777" w:rsidR="00B21B04" w:rsidRDefault="00B21B04" w:rsidP="00503CD7">
            <w:pPr>
              <w:spacing w:line="360" w:lineRule="auto"/>
              <w:jc w:val="center"/>
              <w:rPr>
                <w:rFonts w:ascii="宋体" w:hAnsi="宋体"/>
                <w:color w:val="000000"/>
                <w:sz w:val="24"/>
              </w:rPr>
            </w:pPr>
            <w:r>
              <w:rPr>
                <w:rFonts w:ascii="宋体" w:hAnsi="宋体" w:hint="eastAsia"/>
                <w:color w:val="000000"/>
                <w:sz w:val="24"/>
              </w:rPr>
              <w:t>紫东整体供应室</w:t>
            </w:r>
          </w:p>
        </w:tc>
        <w:tc>
          <w:tcPr>
            <w:tcW w:w="1783" w:type="dxa"/>
            <w:shd w:val="clear" w:color="000000" w:fill="FFFFFF"/>
            <w:vAlign w:val="center"/>
          </w:tcPr>
          <w:p w14:paraId="068CBD2C" w14:textId="77777777" w:rsidR="00B21B04" w:rsidRDefault="00B21B04" w:rsidP="00503CD7">
            <w:pPr>
              <w:widowControl/>
              <w:spacing w:line="360" w:lineRule="auto"/>
              <w:jc w:val="center"/>
              <w:rPr>
                <w:rFonts w:ascii="宋体" w:hAnsi="宋体"/>
                <w:color w:val="000000"/>
                <w:sz w:val="24"/>
              </w:rPr>
            </w:pPr>
            <w:r>
              <w:rPr>
                <w:rFonts w:ascii="宋体" w:hAnsi="宋体" w:hint="eastAsia"/>
                <w:color w:val="000000"/>
                <w:sz w:val="24"/>
              </w:rPr>
              <w:t>1</w:t>
            </w:r>
          </w:p>
        </w:tc>
        <w:tc>
          <w:tcPr>
            <w:tcW w:w="1783" w:type="dxa"/>
            <w:shd w:val="clear" w:color="000000" w:fill="FFFFFF"/>
            <w:vAlign w:val="center"/>
          </w:tcPr>
          <w:p w14:paraId="6042046B" w14:textId="77777777" w:rsidR="00B21B04" w:rsidRDefault="00B21B04" w:rsidP="00503CD7">
            <w:pPr>
              <w:widowControl/>
              <w:spacing w:line="360" w:lineRule="auto"/>
              <w:jc w:val="center"/>
              <w:rPr>
                <w:rFonts w:ascii="宋体" w:hAnsi="宋体" w:hint="eastAsia"/>
                <w:color w:val="000000"/>
                <w:sz w:val="24"/>
              </w:rPr>
            </w:pPr>
            <w:r>
              <w:rPr>
                <w:rFonts w:ascii="宋体" w:hAnsi="宋体" w:hint="eastAsia"/>
                <w:color w:val="000000"/>
                <w:sz w:val="24"/>
              </w:rPr>
              <w:t>3</w:t>
            </w:r>
          </w:p>
        </w:tc>
      </w:tr>
    </w:tbl>
    <w:p w14:paraId="0DB8B63D" w14:textId="77777777" w:rsidR="00B21B04" w:rsidRDefault="00B21B04" w:rsidP="00B21B04">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0233ED19" w14:textId="77777777" w:rsidR="00B21B04" w:rsidRDefault="00B21B04" w:rsidP="00B21B04">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1D1B8EA2" w14:textId="77777777" w:rsidR="00B21B04" w:rsidRDefault="00B21B04" w:rsidP="00B21B04">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53B9952" w14:textId="77777777" w:rsidR="00B21B04" w:rsidRDefault="00B21B04" w:rsidP="00B21B04">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1A75BFAD" w14:textId="77777777" w:rsidR="00B21B04" w:rsidRDefault="00B21B04" w:rsidP="00B21B04">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3246FE01" w14:textId="77777777" w:rsidR="00B21B04" w:rsidRDefault="00B21B04" w:rsidP="00B21B04">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688B4201" w14:textId="77777777" w:rsidR="00B21B04" w:rsidRDefault="00B21B04" w:rsidP="00B21B04">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417011CE" w14:textId="77777777" w:rsidR="00B21B04" w:rsidRDefault="00B21B04" w:rsidP="00B21B04">
      <w:pPr>
        <w:spacing w:line="360" w:lineRule="auto"/>
        <w:ind w:firstLineChars="200" w:firstLine="480"/>
        <w:rPr>
          <w:rFonts w:ascii="宋体" w:hAnsi="宋体" w:cs="Arial"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0367E5D4" w14:textId="77777777" w:rsidR="00B21B04" w:rsidRDefault="00B21B04" w:rsidP="00B21B04">
      <w:pPr>
        <w:spacing w:line="360" w:lineRule="auto"/>
        <w:ind w:firstLineChars="200" w:firstLine="480"/>
        <w:rPr>
          <w:rFonts w:ascii="宋体" w:hAnsi="宋体" w:hint="eastAsia"/>
          <w:color w:val="000000"/>
          <w:sz w:val="24"/>
        </w:rPr>
      </w:pPr>
      <w:r>
        <w:rPr>
          <w:rFonts w:ascii="宋体" w:hAnsi="宋体" w:hint="eastAsia"/>
          <w:color w:val="000000"/>
          <w:sz w:val="24"/>
        </w:rPr>
        <w:t>参加调研供应商属于下列情形之一的，不得参与本项目调研活动：</w:t>
      </w:r>
    </w:p>
    <w:p w14:paraId="43E8AF43" w14:textId="77777777" w:rsidR="00B21B04" w:rsidRDefault="00B21B04" w:rsidP="00B21B04">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50986E7D" w14:textId="77777777" w:rsidR="00B21B04" w:rsidRDefault="00B21B04" w:rsidP="00B21B04">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02D38063" w14:textId="77777777" w:rsidR="00B21B04" w:rsidRDefault="00B21B04" w:rsidP="00B21B04">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6F11AAE" w14:textId="77777777" w:rsidR="00B21B04" w:rsidRDefault="00B21B04" w:rsidP="00B21B04">
      <w:pPr>
        <w:spacing w:line="360" w:lineRule="auto"/>
        <w:ind w:firstLineChars="200" w:firstLine="480"/>
        <w:rPr>
          <w:rFonts w:hint="eastAsia"/>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w:t>
      </w:r>
      <w:r>
        <w:rPr>
          <w:rFonts w:ascii="宋体" w:hAnsi="宋体" w:hint="eastAsia"/>
          <w:color w:val="000000"/>
          <w:sz w:val="24"/>
        </w:rPr>
        <w:lastRenderedPageBreak/>
        <w:t>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6A9927FA" w14:textId="77777777" w:rsidR="00B21B04" w:rsidRDefault="00B21B04" w:rsidP="00B21B04">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109F9D72" w14:textId="77777777" w:rsidR="00B21B04" w:rsidRDefault="00B21B04" w:rsidP="00B21B04">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5667DDBA" w14:textId="77777777" w:rsidR="00B21B04" w:rsidRDefault="00B21B04" w:rsidP="00B21B04">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69B21510" w14:textId="77777777" w:rsidR="00B21B04" w:rsidRDefault="00B21B04" w:rsidP="00B21B04">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6FDF079D" w14:textId="77777777" w:rsidR="00B21B04" w:rsidRDefault="00B21B04" w:rsidP="00B21B04">
      <w:pPr>
        <w:spacing w:line="360" w:lineRule="auto"/>
        <w:rPr>
          <w:rFonts w:ascii="宋体" w:hAnsi="宋体"/>
          <w:b/>
          <w:color w:val="000000"/>
          <w:sz w:val="24"/>
        </w:rPr>
      </w:pPr>
      <w:r>
        <w:rPr>
          <w:rFonts w:ascii="宋体" w:hAnsi="宋体" w:hint="eastAsia"/>
          <w:b/>
          <w:color w:val="000000"/>
          <w:sz w:val="24"/>
        </w:rPr>
        <w:t>七、调研响应文件接收信息：</w:t>
      </w:r>
    </w:p>
    <w:p w14:paraId="5A33F517" w14:textId="77777777" w:rsidR="00B21B04" w:rsidRDefault="00B21B04" w:rsidP="00B21B04">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.调研响应文件接收地点：江苏省中医院设备处（南京市汉中路155号5号楼416室）。</w:t>
      </w:r>
    </w:p>
    <w:p w14:paraId="164E524B" w14:textId="77777777" w:rsidR="00B21B04" w:rsidRDefault="00B21B04" w:rsidP="00B21B04">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55B7C00A" w14:textId="77777777" w:rsidR="00B21B04" w:rsidRDefault="00B21B04" w:rsidP="00B21B04">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w:t>
      </w:r>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w:t>
      </w:r>
    </w:p>
    <w:p w14:paraId="054F33B3" w14:textId="77777777" w:rsidR="00B21B04" w:rsidRDefault="00B21B04" w:rsidP="00B21B04">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4A7F1B5D" w14:textId="77777777" w:rsidR="00B21B04" w:rsidRDefault="00B21B04" w:rsidP="00B21B04">
      <w:pPr>
        <w:spacing w:line="360" w:lineRule="auto"/>
        <w:rPr>
          <w:rFonts w:ascii="宋体" w:hAnsi="宋体" w:hint="eastAsia"/>
          <w:b/>
          <w:color w:val="000000"/>
          <w:sz w:val="24"/>
        </w:rPr>
      </w:pPr>
      <w:r>
        <w:rPr>
          <w:rFonts w:ascii="宋体" w:hAnsi="宋体" w:hint="eastAsia"/>
          <w:b/>
          <w:color w:val="000000"/>
          <w:sz w:val="24"/>
        </w:rPr>
        <w:t>八、联系事项：</w:t>
      </w:r>
    </w:p>
    <w:p w14:paraId="0949A79D" w14:textId="77777777" w:rsidR="00B21B04" w:rsidRDefault="00B21B04" w:rsidP="00B21B04">
      <w:pPr>
        <w:spacing w:line="360" w:lineRule="auto"/>
        <w:ind w:firstLineChars="200" w:firstLine="480"/>
        <w:rPr>
          <w:rFonts w:ascii="宋体" w:hAnsi="宋体"/>
          <w:color w:val="000000"/>
          <w:sz w:val="24"/>
        </w:rPr>
      </w:pPr>
      <w:r>
        <w:rPr>
          <w:rFonts w:ascii="宋体" w:hAnsi="宋体" w:hint="eastAsia"/>
          <w:color w:val="000000"/>
          <w:sz w:val="24"/>
        </w:rPr>
        <w:t>参加调研供应商如对调研事项有任何疑问，请及时与我们联系！</w:t>
      </w:r>
    </w:p>
    <w:p w14:paraId="69AFE9EE" w14:textId="77777777" w:rsidR="00B21B04" w:rsidRDefault="00B21B04" w:rsidP="00B21B04">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1CAE3CA2" w14:textId="77777777" w:rsidR="00B21B04" w:rsidRDefault="00B21B04" w:rsidP="00B21B04">
      <w:pPr>
        <w:spacing w:line="360" w:lineRule="auto"/>
        <w:ind w:firstLineChars="200" w:firstLine="480"/>
        <w:rPr>
          <w:rFonts w:ascii="宋体" w:hAnsi="宋体"/>
          <w:color w:val="000000"/>
          <w:sz w:val="24"/>
        </w:rPr>
      </w:pPr>
      <w:r>
        <w:rPr>
          <w:rFonts w:ascii="宋体" w:hAnsi="宋体" w:hint="eastAsia"/>
          <w:color w:val="000000"/>
          <w:sz w:val="24"/>
        </w:rPr>
        <w:t>联系人：王老师</w:t>
      </w:r>
    </w:p>
    <w:p w14:paraId="6358DF47" w14:textId="77777777" w:rsidR="00B21B04" w:rsidRDefault="00B21B04" w:rsidP="00B21B04">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10843910" w14:textId="5651287C" w:rsidR="00715329" w:rsidRPr="00B21B04" w:rsidRDefault="00B21B04" w:rsidP="00B21B04">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sectPr w:rsidR="00715329" w:rsidRPr="00B21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3365" w14:textId="77777777" w:rsidR="008019C0" w:rsidRDefault="008019C0" w:rsidP="003D55BB">
      <w:r>
        <w:separator/>
      </w:r>
    </w:p>
  </w:endnote>
  <w:endnote w:type="continuationSeparator" w:id="0">
    <w:p w14:paraId="5BFF8488" w14:textId="77777777" w:rsidR="008019C0" w:rsidRDefault="008019C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DD3B" w14:textId="77777777" w:rsidR="008019C0" w:rsidRDefault="008019C0" w:rsidP="003D55BB">
      <w:r>
        <w:separator/>
      </w:r>
    </w:p>
  </w:footnote>
  <w:footnote w:type="continuationSeparator" w:id="0">
    <w:p w14:paraId="4AB732B1" w14:textId="77777777" w:rsidR="008019C0" w:rsidRDefault="008019C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15329"/>
    <w:rsid w:val="007B32DA"/>
    <w:rsid w:val="007C4CE2"/>
    <w:rsid w:val="008019C0"/>
    <w:rsid w:val="00814176"/>
    <w:rsid w:val="008F2330"/>
    <w:rsid w:val="009210F6"/>
    <w:rsid w:val="00A56EA1"/>
    <w:rsid w:val="00A613F9"/>
    <w:rsid w:val="00A90E7C"/>
    <w:rsid w:val="00AA4513"/>
    <w:rsid w:val="00B17274"/>
    <w:rsid w:val="00B21B0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2024-09-10T08:02:00Z</dcterms:modified>
</cp:coreProperties>
</file>