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44"/>
          <w:szCs w:val="44"/>
        </w:rPr>
      </w:pPr>
      <w:r>
        <w:rPr>
          <w:rFonts w:eastAsia="黑体"/>
          <w:b/>
          <w:color w:val="000000"/>
          <w:sz w:val="44"/>
          <w:szCs w:val="44"/>
        </w:rPr>
        <w:t>江苏省中医院</w:t>
      </w:r>
      <w:r>
        <w:rPr>
          <w:rFonts w:eastAsia="黑体"/>
          <w:b/>
          <w:sz w:val="44"/>
          <w:szCs w:val="44"/>
        </w:rPr>
        <w:t>医疗设备介绍公告</w:t>
      </w:r>
    </w:p>
    <w:p>
      <w:pPr>
        <w:spacing w:line="360" w:lineRule="auto"/>
        <w:jc w:val="center"/>
        <w:rPr>
          <w:b/>
          <w:sz w:val="28"/>
        </w:rPr>
      </w:pPr>
      <w:r>
        <w:rPr>
          <w:b/>
          <w:sz w:val="28"/>
        </w:rPr>
        <w:t>牛首山制剂中心固体自动装箱（盒）线</w:t>
      </w:r>
    </w:p>
    <w:p>
      <w:pPr>
        <w:spacing w:line="360" w:lineRule="auto"/>
        <w:rPr>
          <w:color w:val="000000"/>
          <w:szCs w:val="32"/>
        </w:rPr>
      </w:pPr>
      <w:r>
        <w:rPr>
          <w:color w:val="000000"/>
          <w:szCs w:val="32"/>
        </w:rPr>
        <w:t xml:space="preserve">    江苏省中医院现邀请</w:t>
      </w:r>
      <w:r>
        <w:t>有资质、有合作意向的供应</w:t>
      </w:r>
      <w:bookmarkStart w:id="65" w:name="_GoBack"/>
      <w:bookmarkEnd w:id="65"/>
      <w:r>
        <w:t>商</w:t>
      </w:r>
      <w:r>
        <w:rPr>
          <w:color w:val="000000"/>
          <w:szCs w:val="32"/>
        </w:rPr>
        <w:t>对以下医疗设备进行设备介绍。</w:t>
      </w:r>
    </w:p>
    <w:p>
      <w:pPr>
        <w:numPr>
          <w:ilvl w:val="0"/>
          <w:numId w:val="1"/>
        </w:numPr>
        <w:spacing w:line="360" w:lineRule="auto"/>
        <w:rPr>
          <w:rFonts w:eastAsia="楷体"/>
          <w:b/>
          <w:bCs/>
          <w:color w:val="000000"/>
          <w:sz w:val="28"/>
          <w:szCs w:val="28"/>
        </w:rPr>
      </w:pPr>
      <w:r>
        <w:rPr>
          <w:rFonts w:eastAsia="楷体"/>
          <w:b/>
          <w:bCs/>
          <w:color w:val="000000"/>
          <w:sz w:val="28"/>
          <w:szCs w:val="28"/>
        </w:rPr>
        <w:t>设备介绍项目简要说明</w:t>
      </w:r>
    </w:p>
    <w:tbl>
      <w:tblPr>
        <w:tblStyle w:val="18"/>
        <w:tblW w:w="4999" w:type="pct"/>
        <w:tblInd w:w="0" w:type="dxa"/>
        <w:tblLayout w:type="autofit"/>
        <w:tblCellMar>
          <w:top w:w="0" w:type="dxa"/>
          <w:left w:w="108" w:type="dxa"/>
          <w:bottom w:w="0" w:type="dxa"/>
          <w:right w:w="108" w:type="dxa"/>
        </w:tblCellMar>
      </w:tblPr>
      <w:tblGrid>
        <w:gridCol w:w="1041"/>
        <w:gridCol w:w="3397"/>
        <w:gridCol w:w="1375"/>
        <w:gridCol w:w="3757"/>
      </w:tblGrid>
      <w:tr>
        <w:tblPrEx>
          <w:tblCellMar>
            <w:top w:w="0" w:type="dxa"/>
            <w:left w:w="108" w:type="dxa"/>
            <w:bottom w:w="0" w:type="dxa"/>
            <w:right w:w="108" w:type="dxa"/>
          </w:tblCellMar>
        </w:tblPrEx>
        <w:trPr>
          <w:trHeight w:val="515" w:hRule="atLeast"/>
        </w:trPr>
        <w:tc>
          <w:tcPr>
            <w:tcW w:w="54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jc w:val="center"/>
              <w:textAlignment w:val="center"/>
              <w:rPr>
                <w:color w:val="000000"/>
              </w:rPr>
            </w:pPr>
            <w:r>
              <w:rPr>
                <w:color w:val="000000"/>
                <w:lang w:bidi="ar"/>
              </w:rPr>
              <w:t>序号</w:t>
            </w:r>
          </w:p>
        </w:tc>
        <w:tc>
          <w:tcPr>
            <w:tcW w:w="177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color w:val="000000"/>
              </w:rPr>
            </w:pPr>
            <w:r>
              <w:rPr>
                <w:color w:val="000000"/>
                <w:lang w:bidi="ar"/>
              </w:rPr>
              <w:t>配套设备名称</w:t>
            </w:r>
          </w:p>
        </w:tc>
        <w:tc>
          <w:tcPr>
            <w:tcW w:w="718"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color w:val="000000"/>
                <w:lang w:bidi="ar"/>
              </w:rPr>
            </w:pPr>
            <w:r>
              <w:rPr>
                <w:color w:val="000000"/>
                <w:lang w:bidi="ar"/>
              </w:rPr>
              <w:t>数量</w:t>
            </w:r>
          </w:p>
        </w:tc>
        <w:tc>
          <w:tcPr>
            <w:tcW w:w="196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color w:val="000000"/>
              </w:rPr>
            </w:pPr>
            <w:r>
              <w:rPr>
                <w:color w:val="000000"/>
              </w:rPr>
              <w:t>最高限价</w:t>
            </w:r>
          </w:p>
        </w:tc>
      </w:tr>
      <w:tr>
        <w:tblPrEx>
          <w:tblCellMar>
            <w:top w:w="0" w:type="dxa"/>
            <w:left w:w="108" w:type="dxa"/>
            <w:bottom w:w="0" w:type="dxa"/>
            <w:right w:w="108" w:type="dxa"/>
          </w:tblCellMar>
        </w:tblPrEx>
        <w:trPr>
          <w:trHeight w:val="535" w:hRule="atLeast"/>
        </w:trPr>
        <w:tc>
          <w:tcPr>
            <w:tcW w:w="54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rPr>
            </w:pPr>
            <w:r>
              <w:rPr>
                <w:color w:val="000000"/>
                <w:lang w:bidi="ar"/>
              </w:rPr>
              <w:t>1</w:t>
            </w:r>
          </w:p>
        </w:tc>
        <w:tc>
          <w:tcPr>
            <w:tcW w:w="177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color w:val="000000"/>
              </w:rPr>
              <w:t>固体自动装箱（盒）线</w:t>
            </w:r>
          </w:p>
        </w:tc>
        <w:tc>
          <w:tcPr>
            <w:tcW w:w="7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bidi="ar"/>
              </w:rPr>
            </w:pPr>
            <w:r>
              <w:rPr>
                <w:color w:val="000000"/>
                <w:lang w:bidi="ar"/>
              </w:rPr>
              <w:t>1</w:t>
            </w:r>
          </w:p>
        </w:tc>
        <w:tc>
          <w:tcPr>
            <w:tcW w:w="19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color w:val="000000"/>
              </w:rPr>
              <w:t>200万元</w:t>
            </w:r>
          </w:p>
        </w:tc>
      </w:tr>
    </w:tbl>
    <w:p>
      <w:pPr>
        <w:pStyle w:val="2"/>
        <w:rPr>
          <w:rFonts w:eastAsia="楷体"/>
          <w:color w:val="000000"/>
        </w:rPr>
      </w:pPr>
    </w:p>
    <w:p>
      <w:pPr>
        <w:pStyle w:val="2"/>
        <w:spacing w:line="360" w:lineRule="auto"/>
        <w:ind w:firstLine="0" w:firstLineChars="0"/>
        <w:rPr>
          <w:color w:val="000000"/>
          <w:sz w:val="24"/>
        </w:rPr>
      </w:pPr>
      <w:r>
        <w:rPr>
          <w:rFonts w:eastAsia="楷体"/>
          <w:color w:val="000000"/>
        </w:rPr>
        <w:t>说明：</w:t>
      </w:r>
      <w:r>
        <w:rPr>
          <w:color w:val="000000"/>
          <w:sz w:val="24"/>
        </w:rPr>
        <w:t>1、报价包含</w:t>
      </w:r>
      <w:r>
        <w:rPr>
          <w:color w:val="000000"/>
          <w:sz w:val="24"/>
          <w:u w:val="single"/>
        </w:rPr>
        <w:t>运输、就位和安装调试</w:t>
      </w:r>
      <w:r>
        <w:rPr>
          <w:color w:val="000000"/>
          <w:sz w:val="24"/>
        </w:rPr>
        <w:t>等所有费用。</w:t>
      </w:r>
    </w:p>
    <w:p>
      <w:pPr>
        <w:pStyle w:val="3"/>
        <w:spacing w:after="0" w:line="360" w:lineRule="auto"/>
        <w:ind w:firstLine="690" w:firstLineChars="300"/>
        <w:rPr>
          <w:rFonts w:ascii="Times New Roman" w:hAnsi="Times New Roman"/>
          <w:color w:val="000000"/>
          <w:szCs w:val="24"/>
        </w:rPr>
      </w:pPr>
      <w:r>
        <w:rPr>
          <w:rFonts w:ascii="Times New Roman" w:hAnsi="Times New Roman"/>
          <w:color w:val="000000"/>
          <w:szCs w:val="24"/>
        </w:rPr>
        <w:t>2、保修期限为以合同为准。</w:t>
      </w:r>
    </w:p>
    <w:p>
      <w:pPr>
        <w:spacing w:line="360" w:lineRule="auto"/>
        <w:ind w:firstLine="720" w:firstLineChars="300"/>
        <w:rPr>
          <w:sz w:val="24"/>
        </w:rPr>
      </w:pPr>
      <w:r>
        <w:rPr>
          <w:sz w:val="24"/>
        </w:rPr>
        <w:t>3、</w:t>
      </w:r>
      <w:r>
        <w:rPr>
          <w:rFonts w:hint="eastAsia"/>
          <w:color w:val="auto"/>
          <w:sz w:val="24"/>
          <w:lang w:val="en-US" w:eastAsia="zh-CN"/>
        </w:rPr>
        <w:t>用户需求</w:t>
      </w:r>
      <w:r>
        <w:rPr>
          <w:sz w:val="24"/>
        </w:rPr>
        <w:t>详见附件1</w:t>
      </w:r>
    </w:p>
    <w:p>
      <w:pPr>
        <w:spacing w:line="360" w:lineRule="auto"/>
        <w:ind w:left="121" w:hanging="121" w:hangingChars="43"/>
        <w:rPr>
          <w:rFonts w:eastAsia="楷体"/>
          <w:b/>
          <w:bCs/>
          <w:sz w:val="28"/>
          <w:szCs w:val="28"/>
        </w:rPr>
      </w:pPr>
      <w:r>
        <w:rPr>
          <w:rFonts w:eastAsia="楷体"/>
          <w:b/>
          <w:bCs/>
          <w:sz w:val="28"/>
          <w:szCs w:val="28"/>
        </w:rPr>
        <w:t>二、供应商资格要求</w:t>
      </w:r>
    </w:p>
    <w:p>
      <w:pPr>
        <w:spacing w:line="360" w:lineRule="auto"/>
        <w:ind w:firstLine="420" w:firstLineChars="200"/>
        <w:rPr>
          <w:color w:val="000000"/>
        </w:rPr>
      </w:pPr>
      <w:r>
        <w:rPr>
          <w:color w:val="000000"/>
        </w:rPr>
        <w:t>供应商应具备的资格或业绩：</w:t>
      </w:r>
    </w:p>
    <w:p>
      <w:pPr>
        <w:spacing w:line="360" w:lineRule="auto"/>
        <w:ind w:firstLine="420" w:firstLineChars="200"/>
        <w:rPr>
          <w:color w:val="000000"/>
        </w:rPr>
      </w:pPr>
      <w:r>
        <w:rPr>
          <w:color w:val="000000"/>
        </w:rPr>
        <w:t>合格货源国限制：凡是来自中华人民共和国国内或与中华人民共和国有正常贸易往来的国家和地区的供应商均可。</w:t>
      </w:r>
    </w:p>
    <w:p>
      <w:pPr>
        <w:spacing w:line="360" w:lineRule="auto"/>
        <w:ind w:firstLine="420" w:firstLineChars="200"/>
        <w:rPr>
          <w:color w:val="000000"/>
        </w:rPr>
      </w:pPr>
      <w:r>
        <w:rPr>
          <w:color w:val="000000"/>
        </w:rPr>
        <w:t>合格的供应商资格：符合采购法及采购法实施条例有关合格供应商、投标人的相关规定。</w:t>
      </w:r>
    </w:p>
    <w:p>
      <w:pPr>
        <w:spacing w:line="360" w:lineRule="auto"/>
        <w:ind w:firstLine="420" w:firstLineChars="200"/>
        <w:rPr>
          <w:color w:val="000000"/>
        </w:rPr>
      </w:pPr>
      <w:r>
        <w:rPr>
          <w:color w:val="000000"/>
        </w:rPr>
        <w:t>①须在中华人民共和国境内合法注册、有法人资格和经营许可，需提供法人营业执照副本、税务（国税、地税）登记证、组织机构代码证；</w:t>
      </w:r>
    </w:p>
    <w:p>
      <w:pPr>
        <w:spacing w:line="360" w:lineRule="auto"/>
        <w:ind w:firstLine="420" w:firstLineChars="200"/>
        <w:rPr>
          <w:color w:val="000000"/>
        </w:rPr>
      </w:pPr>
      <w:r>
        <w:rPr>
          <w:color w:val="000000"/>
        </w:rPr>
        <w:t>②近三年内，在经营活动中没有重大违法记录；</w:t>
      </w:r>
    </w:p>
    <w:p>
      <w:pPr>
        <w:spacing w:line="360" w:lineRule="auto"/>
        <w:ind w:firstLine="420" w:firstLineChars="200"/>
        <w:rPr>
          <w:color w:val="000000"/>
        </w:rPr>
      </w:pPr>
      <w:r>
        <w:rPr>
          <w:color w:val="000000"/>
        </w:rPr>
        <w:t>③具有设备制造商提供的授权书；</w:t>
      </w:r>
    </w:p>
    <w:p>
      <w:pPr>
        <w:spacing w:line="360" w:lineRule="auto"/>
        <w:ind w:firstLine="420" w:firstLineChars="200"/>
        <w:rPr>
          <w:color w:val="000000"/>
        </w:rPr>
      </w:pPr>
      <w:r>
        <w:rPr>
          <w:color w:val="000000"/>
        </w:rPr>
        <w:t>④供应商业绩要求:近三年内，所投品牌的设备或同类产品在中国有销售业绩,并提供中标通知书或合同。（需提供加盖供应商公章的采购合同或中标通知书复印件，提供在中国境内的用户目录）。</w:t>
      </w:r>
    </w:p>
    <w:p>
      <w:pPr>
        <w:spacing w:line="360" w:lineRule="auto"/>
        <w:ind w:firstLine="420" w:firstLineChars="200"/>
        <w:rPr>
          <w:color w:val="000000"/>
        </w:rPr>
      </w:pPr>
      <w:r>
        <w:rPr>
          <w:color w:val="000000"/>
        </w:rPr>
        <w:t>⑤提供有效的中华人民共和国医疗器械注册证、医疗器械产品注册登记表、医疗器械经营许可证。</w:t>
      </w:r>
    </w:p>
    <w:p>
      <w:pPr>
        <w:spacing w:line="360" w:lineRule="auto"/>
        <w:ind w:firstLine="420" w:firstLineChars="200"/>
        <w:rPr>
          <w:color w:val="000000"/>
        </w:rPr>
      </w:pPr>
      <w:r>
        <w:rPr>
          <w:color w:val="000000"/>
        </w:rPr>
        <w:t>⑥符合法律、法规规定的其它要求。</w:t>
      </w:r>
    </w:p>
    <w:p>
      <w:pPr>
        <w:spacing w:line="360" w:lineRule="auto"/>
        <w:ind w:left="120"/>
        <w:rPr>
          <w:rFonts w:eastAsia="楷体"/>
          <w:b/>
          <w:bCs/>
          <w:color w:val="000000"/>
          <w:sz w:val="28"/>
          <w:szCs w:val="28"/>
        </w:rPr>
      </w:pPr>
      <w:r>
        <w:rPr>
          <w:rFonts w:eastAsia="楷体"/>
          <w:b/>
          <w:bCs/>
          <w:color w:val="000000"/>
          <w:sz w:val="28"/>
          <w:szCs w:val="28"/>
        </w:rPr>
        <w:t>三、相关资料的获取</w:t>
      </w:r>
    </w:p>
    <w:p>
      <w:pPr>
        <w:spacing w:line="360" w:lineRule="auto"/>
        <w:ind w:left="120" w:leftChars="57" w:firstLine="420" w:firstLineChars="200"/>
        <w:rPr>
          <w:color w:val="000000"/>
        </w:rPr>
      </w:pPr>
      <w:r>
        <w:rPr>
          <w:color w:val="000000"/>
        </w:rPr>
        <w:t>相关资料领取开始时间：即日起</w:t>
      </w:r>
    </w:p>
    <w:p>
      <w:pPr>
        <w:spacing w:line="360" w:lineRule="auto"/>
        <w:ind w:left="120" w:leftChars="57" w:firstLine="420" w:firstLineChars="200"/>
        <w:rPr>
          <w:color w:val="000000"/>
          <w:u w:val="single"/>
        </w:rPr>
      </w:pPr>
      <w:r>
        <w:rPr>
          <w:color w:val="000000"/>
          <w:u w:val="single"/>
        </w:rPr>
        <w:t>获取相关资料方式：现场领取(免费)或者登陆http://www.jshtcm.com/→医院官网→设备招标→设备管理→文件下载→参照《</w:t>
      </w:r>
      <w:r>
        <w:fldChar w:fldCharType="begin"/>
      </w:r>
      <w:r>
        <w:instrText xml:space="preserve"> HYPERLINK "http://www.jshtcm.com/bencandy.php?fid=1000&amp;id=10266" </w:instrText>
      </w:r>
      <w:r>
        <w:fldChar w:fldCharType="separate"/>
      </w:r>
      <w:r>
        <w:rPr>
          <w:u w:val="single"/>
        </w:rPr>
        <w:t>牛首山制剂中心项目标书要求（2022版）</w:t>
      </w:r>
      <w:r>
        <w:rPr>
          <w:u w:val="single"/>
        </w:rPr>
        <w:fldChar w:fldCharType="end"/>
      </w:r>
      <w:r>
        <w:rPr>
          <w:color w:val="000000"/>
          <w:u w:val="single"/>
        </w:rPr>
        <w:t>》制作</w:t>
      </w:r>
    </w:p>
    <w:p>
      <w:pPr>
        <w:spacing w:line="360" w:lineRule="auto"/>
        <w:ind w:firstLine="420" w:firstLineChars="200"/>
        <w:rPr>
          <w:color w:val="000000"/>
        </w:rPr>
      </w:pPr>
      <w:r>
        <w:rPr>
          <w:color w:val="000000"/>
        </w:rPr>
        <w:t>其他说明：供应商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632" w:hanging="632" w:hangingChars="225"/>
        <w:rPr>
          <w:rFonts w:eastAsia="楷体"/>
          <w:b/>
          <w:bCs/>
          <w:color w:val="000000"/>
          <w:sz w:val="28"/>
          <w:szCs w:val="28"/>
        </w:rPr>
      </w:pPr>
      <w:r>
        <w:rPr>
          <w:rFonts w:eastAsia="楷体"/>
          <w:b/>
          <w:bCs/>
          <w:color w:val="000000"/>
          <w:sz w:val="28"/>
          <w:szCs w:val="28"/>
        </w:rPr>
        <w:t>四、相关资料的递交</w:t>
      </w:r>
    </w:p>
    <w:p>
      <w:pPr>
        <w:spacing w:line="360" w:lineRule="auto"/>
        <w:ind w:left="120" w:leftChars="57" w:firstLine="420" w:firstLineChars="200"/>
      </w:pPr>
      <w:r>
        <w:t>截止时间：2022年11月1</w:t>
      </w:r>
      <w:r>
        <w:rPr>
          <w:rFonts w:hint="eastAsia"/>
          <w:lang w:val="en-US" w:eastAsia="zh-CN"/>
        </w:rPr>
        <w:t>9</w:t>
      </w:r>
      <w:r>
        <w:t>日</w:t>
      </w:r>
      <w:r>
        <w:rPr>
          <w:rFonts w:hint="eastAsia"/>
          <w:lang w:val="en-US" w:eastAsia="zh-CN"/>
        </w:rPr>
        <w:t>上午12</w:t>
      </w:r>
      <w:r>
        <w:t>：00（每日上午8:00~12:00，下午2:00~5:00，北京时间，法定节假日除外，下同）</w:t>
      </w:r>
    </w:p>
    <w:p>
      <w:pPr>
        <w:spacing w:line="360" w:lineRule="auto"/>
        <w:ind w:firstLine="440" w:firstLineChars="200"/>
        <w:rPr>
          <w:sz w:val="22"/>
          <w:szCs w:val="22"/>
        </w:rPr>
      </w:pPr>
      <w:r>
        <w:rPr>
          <w:sz w:val="22"/>
          <w:szCs w:val="22"/>
        </w:rPr>
        <w:t>送达地点：江苏省中医院设备处（南京市汉中路155号5号楼416室），</w:t>
      </w:r>
      <w:r>
        <w:rPr>
          <w:szCs w:val="32"/>
          <w:u w:val="single"/>
        </w:rPr>
        <w:t>由于新冠疫情常态化管理，标书也可邮寄至我处。</w:t>
      </w:r>
    </w:p>
    <w:p>
      <w:pPr>
        <w:spacing w:line="360" w:lineRule="auto"/>
        <w:ind w:left="632" w:hanging="632" w:hangingChars="225"/>
        <w:rPr>
          <w:rFonts w:eastAsia="楷体"/>
          <w:b/>
          <w:bCs/>
          <w:color w:val="000000"/>
          <w:sz w:val="28"/>
          <w:szCs w:val="28"/>
        </w:rPr>
      </w:pPr>
      <w:r>
        <w:rPr>
          <w:rFonts w:eastAsia="楷体"/>
          <w:b/>
          <w:bCs/>
          <w:color w:val="000000"/>
          <w:sz w:val="28"/>
          <w:szCs w:val="28"/>
        </w:rPr>
        <w:t>五、相关耗材备案及审核</w:t>
      </w:r>
    </w:p>
    <w:p>
      <w:pPr>
        <w:spacing w:line="360" w:lineRule="auto"/>
        <w:ind w:firstLine="420" w:firstLineChars="200"/>
      </w:pPr>
      <w:r>
        <w:t>与设备相关的耗材应最迟在标书递交截止日期后5个工作日内完成备案与审核，该工作与采购配送中心接洽。</w:t>
      </w:r>
    </w:p>
    <w:p>
      <w:pPr>
        <w:spacing w:line="360" w:lineRule="auto"/>
        <w:ind w:firstLine="420" w:firstLineChars="200"/>
      </w:pPr>
      <w:r>
        <w:t>未完成耗材备案及审核的供应商视为放弃参与该项目，后果自负。</w:t>
      </w:r>
    </w:p>
    <w:p>
      <w:pPr>
        <w:spacing w:line="360" w:lineRule="auto"/>
        <w:ind w:left="121" w:hanging="121" w:hangingChars="43"/>
        <w:rPr>
          <w:rFonts w:eastAsia="楷体"/>
          <w:b/>
          <w:bCs/>
          <w:color w:val="000000"/>
          <w:sz w:val="28"/>
          <w:szCs w:val="28"/>
        </w:rPr>
      </w:pPr>
      <w:r>
        <w:rPr>
          <w:rFonts w:eastAsia="楷体"/>
          <w:b/>
          <w:bCs/>
          <w:color w:val="000000"/>
          <w:sz w:val="28"/>
          <w:szCs w:val="28"/>
        </w:rPr>
        <w:t>六、联系事项</w:t>
      </w:r>
    </w:p>
    <w:p>
      <w:pPr>
        <w:spacing w:line="360" w:lineRule="auto"/>
        <w:ind w:firstLine="420" w:firstLineChars="200"/>
        <w:rPr>
          <w:color w:val="000000"/>
        </w:rPr>
      </w:pPr>
      <w:r>
        <w:rPr>
          <w:color w:val="000000"/>
        </w:rPr>
        <w:t>联系人：蔡老师。</w:t>
      </w:r>
    </w:p>
    <w:p>
      <w:pPr>
        <w:spacing w:line="360" w:lineRule="auto"/>
        <w:ind w:firstLine="420" w:firstLineChars="200"/>
        <w:rPr>
          <w:color w:val="000000"/>
        </w:rPr>
      </w:pPr>
      <w:r>
        <w:rPr>
          <w:color w:val="000000"/>
        </w:rPr>
        <w:t>联系方式：025-86617141-50416</w:t>
      </w:r>
    </w:p>
    <w:p>
      <w:pPr>
        <w:spacing w:line="360" w:lineRule="auto"/>
        <w:ind w:firstLine="420" w:firstLineChars="200"/>
        <w:rPr>
          <w:color w:val="000000"/>
        </w:rPr>
      </w:pPr>
      <w:r>
        <w:rPr>
          <w:color w:val="000000"/>
        </w:rPr>
        <w:t>地址：南京市汉中路155号江苏省中医院5号楼416室 邮编：210029</w:t>
      </w:r>
    </w:p>
    <w:p>
      <w:pPr>
        <w:spacing w:line="360" w:lineRule="auto"/>
        <w:rPr>
          <w:b/>
          <w:sz w:val="28"/>
          <w:szCs w:val="28"/>
        </w:rPr>
      </w:pPr>
    </w:p>
    <w:p>
      <w:pPr>
        <w:spacing w:line="360" w:lineRule="auto"/>
        <w:rPr>
          <w:b/>
          <w:sz w:val="44"/>
          <w:szCs w:val="44"/>
        </w:rPr>
      </w:pPr>
      <w:r>
        <w:rPr>
          <w:b/>
          <w:sz w:val="28"/>
          <w:szCs w:val="28"/>
        </w:rPr>
        <w:t>附件1</w:t>
      </w:r>
    </w:p>
    <w:p>
      <w:pPr>
        <w:spacing w:line="360" w:lineRule="auto"/>
        <w:jc w:val="center"/>
        <w:rPr>
          <w:b/>
          <w:sz w:val="52"/>
          <w:szCs w:val="52"/>
        </w:rPr>
      </w:pPr>
      <w:r>
        <w:rPr>
          <w:b/>
          <w:sz w:val="52"/>
          <w:szCs w:val="52"/>
        </w:rPr>
        <w:t>江苏省中医院</w:t>
      </w:r>
    </w:p>
    <w:p>
      <w:pPr>
        <w:spacing w:line="360" w:lineRule="auto"/>
        <w:jc w:val="center"/>
        <w:rPr>
          <w:b/>
          <w:sz w:val="28"/>
          <w:szCs w:val="28"/>
        </w:rPr>
      </w:pPr>
      <w:r>
        <w:rPr>
          <w:b/>
          <w:sz w:val="28"/>
          <w:szCs w:val="28"/>
        </w:rPr>
        <w:t>固体自动装箱（盒）线</w:t>
      </w:r>
    </w:p>
    <w:p>
      <w:pPr>
        <w:spacing w:line="360" w:lineRule="auto"/>
        <w:jc w:val="center"/>
      </w:pPr>
      <w:r>
        <w:rPr>
          <w:b/>
          <w:sz w:val="28"/>
          <w:szCs w:val="28"/>
        </w:rPr>
        <w:t>用户需求标准（URS）</w:t>
      </w:r>
    </w:p>
    <w:p>
      <w:pPr>
        <w:pStyle w:val="5"/>
        <w:rPr>
          <w:rFonts w:ascii="Times New Roman" w:hAnsi="Times New Roman"/>
        </w:rPr>
      </w:pPr>
      <w:bookmarkStart w:id="0" w:name="_Toc117604849"/>
      <w:r>
        <w:rPr>
          <w:rFonts w:ascii="Times New Roman" w:hAnsi="Times New Roman"/>
        </w:rPr>
        <w:t>1、综述</w:t>
      </w:r>
      <w:bookmarkEnd w:id="0"/>
    </w:p>
    <w:p>
      <w:pPr>
        <w:pStyle w:val="6"/>
        <w:rPr>
          <w:rFonts w:ascii="Times New Roman"/>
        </w:rPr>
      </w:pPr>
      <w:bookmarkStart w:id="1" w:name="_Toc117604850"/>
      <w:bookmarkStart w:id="2" w:name="_Toc110496349"/>
      <w:r>
        <w:rPr>
          <w:rFonts w:ascii="Times New Roman"/>
        </w:rPr>
        <w:t>1.1、背景</w:t>
      </w:r>
      <w:bookmarkEnd w:id="1"/>
      <w:bookmarkEnd w:id="2"/>
    </w:p>
    <w:p>
      <w:pPr>
        <w:spacing w:line="360" w:lineRule="auto"/>
        <w:ind w:firstLine="420" w:firstLineChars="200"/>
        <w:jc w:val="left"/>
        <w:rPr>
          <w:b/>
          <w:sz w:val="28"/>
          <w:szCs w:val="28"/>
        </w:rPr>
      </w:pPr>
      <w:bookmarkStart w:id="3" w:name="URS_1_01"/>
      <w:bookmarkEnd w:id="3"/>
      <w:r>
        <w:t>根据业务需要，江苏省中医院需采购“固体自动装箱（盒）线”一套，用于中药颗粒（8g/10g/15g，10条/盒）产品的后续生产。</w:t>
      </w:r>
    </w:p>
    <w:p>
      <w:pPr>
        <w:pStyle w:val="6"/>
        <w:rPr>
          <w:rFonts w:ascii="Times New Roman"/>
        </w:rPr>
      </w:pPr>
      <w:bookmarkStart w:id="4" w:name="_Toc117604851"/>
      <w:bookmarkStart w:id="5" w:name="_Toc110496350"/>
      <w:r>
        <w:rPr>
          <w:rFonts w:ascii="Times New Roman"/>
        </w:rPr>
        <w:t>1.2、目的</w:t>
      </w:r>
      <w:bookmarkEnd w:id="4"/>
      <w:bookmarkEnd w:id="5"/>
    </w:p>
    <w:p>
      <w:pPr>
        <w:spacing w:line="360" w:lineRule="auto"/>
        <w:ind w:firstLine="420" w:firstLineChars="200"/>
        <w:jc w:val="left"/>
      </w:pPr>
      <w:bookmarkStart w:id="6" w:name="URS_1_02"/>
      <w:bookmarkEnd w:id="6"/>
      <w:r>
        <w:t>本文件旨在从项目和系统的角度阐述用户的需求，总括了用户对该项目的质量要求，描述了用户对该设备的工作过程及功能的必需。主要包括相关法规符合度和用户的具体需求，这份文件是构建起项目和系统的文件体系的基础，同时也是系统设计和验证的可接受标准的依据，确保供应商能够按照使用要求制造出符合工艺要求的生产线。</w:t>
      </w:r>
    </w:p>
    <w:p>
      <w:pPr>
        <w:pStyle w:val="6"/>
        <w:rPr>
          <w:rFonts w:ascii="Times New Roman"/>
        </w:rPr>
      </w:pPr>
      <w:bookmarkStart w:id="7" w:name="_Toc117604852"/>
      <w:bookmarkStart w:id="8" w:name="_Toc110496351"/>
      <w:r>
        <w:rPr>
          <w:rFonts w:ascii="Times New Roman"/>
        </w:rPr>
        <w:t>1.3、范围</w:t>
      </w:r>
      <w:bookmarkEnd w:id="7"/>
      <w:bookmarkEnd w:id="8"/>
    </w:p>
    <w:p>
      <w:pPr>
        <w:widowControl/>
        <w:jc w:val="left"/>
      </w:pPr>
      <w:bookmarkStart w:id="9" w:name="URS_1_03"/>
      <w:bookmarkEnd w:id="9"/>
      <w:r>
        <w:t>本URS包含用户对整体需求、自动检别系统（10）、转向系统、装盒系统等设备的要求。</w:t>
      </w:r>
    </w:p>
    <w:tbl>
      <w:tblPr>
        <w:tblStyle w:val="18"/>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7"/>
        <w:gridCol w:w="1851"/>
        <w:gridCol w:w="2393"/>
        <w:gridCol w:w="1805"/>
        <w:gridCol w:w="90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441" w:type="pct"/>
            <w:shd w:val="clear" w:color="auto" w:fill="auto"/>
            <w:vAlign w:val="center"/>
          </w:tcPr>
          <w:p>
            <w:pPr>
              <w:widowControl/>
              <w:adjustRightInd w:val="0"/>
              <w:snapToGrid w:val="0"/>
              <w:jc w:val="center"/>
              <w:rPr>
                <w:b/>
                <w:bCs/>
                <w:kern w:val="0"/>
                <w:szCs w:val="21"/>
              </w:rPr>
            </w:pPr>
            <w:r>
              <w:rPr>
                <w:b/>
                <w:bCs/>
                <w:kern w:val="0"/>
                <w:szCs w:val="21"/>
              </w:rPr>
              <w:t>序号</w:t>
            </w:r>
          </w:p>
        </w:tc>
        <w:tc>
          <w:tcPr>
            <w:tcW w:w="931"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b/>
                <w:bCs/>
                <w:kern w:val="0"/>
                <w:szCs w:val="21"/>
              </w:rPr>
              <w:t>所属主机</w:t>
            </w: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b/>
                <w:bCs/>
                <w:kern w:val="0"/>
                <w:szCs w:val="21"/>
              </w:rPr>
              <w:t>设备名称</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b/>
                <w:bCs/>
                <w:kern w:val="0"/>
                <w:szCs w:val="21"/>
              </w:rPr>
              <w:t>设备规格</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b/>
                <w:bCs/>
                <w:kern w:val="0"/>
                <w:szCs w:val="21"/>
              </w:rPr>
              <w:t>数量</w:t>
            </w:r>
          </w:p>
        </w:tc>
        <w:tc>
          <w:tcPr>
            <w:tcW w:w="1062" w:type="pct"/>
            <w:shd w:val="clear" w:color="auto" w:fill="auto"/>
            <w:vAlign w:val="center"/>
          </w:tcPr>
          <w:p>
            <w:pPr>
              <w:widowControl/>
              <w:adjustRightInd w:val="0"/>
              <w:snapToGrid w:val="0"/>
              <w:jc w:val="center"/>
              <w:rPr>
                <w:b/>
                <w:bCs/>
                <w:kern w:val="0"/>
                <w:szCs w:val="21"/>
              </w:rPr>
            </w:pPr>
            <w:r>
              <w:rP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自动检别系统</w:t>
            </w: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10列自动检别系统</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10列，</w:t>
            </w:r>
          </w:p>
          <w:p>
            <w:pPr>
              <w:widowControl/>
              <w:adjustRightInd w:val="0"/>
              <w:snapToGrid w:val="0"/>
              <w:jc w:val="center"/>
              <w:rPr>
                <w:kern w:val="0"/>
                <w:szCs w:val="21"/>
              </w:rPr>
            </w:pPr>
            <w:r>
              <w:rPr>
                <w:color w:val="FF0000"/>
                <w:kern w:val="0"/>
                <w:szCs w:val="21"/>
              </w:rPr>
              <w:t>精度</w:t>
            </w:r>
            <w:r>
              <w:rPr>
                <w:szCs w:val="21"/>
              </w:rPr>
              <w:t>3Σ</w:t>
            </w:r>
            <w:r>
              <w:rPr>
                <w:rFonts w:hint="eastAsia"/>
                <w:color w:val="FF0000"/>
                <w:kern w:val="0"/>
                <w:szCs w:val="21"/>
                <w:lang w:val="en-US" w:eastAsia="zh-CN"/>
              </w:rPr>
              <w:t>±</w:t>
            </w:r>
            <w:r>
              <w:rPr>
                <w:color w:val="FF0000"/>
                <w:kern w:val="0"/>
                <w:szCs w:val="21"/>
              </w:rPr>
              <w:t>30mg</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w:t>
            </w:r>
          </w:p>
        </w:tc>
        <w:tc>
          <w:tcPr>
            <w:tcW w:w="1062" w:type="pct"/>
            <w:vAlign w:val="center"/>
          </w:tcPr>
          <w:p>
            <w:pPr>
              <w:widowControl/>
              <w:adjustRightInd w:val="0"/>
              <w:snapToGrid w:val="0"/>
              <w:jc w:val="center"/>
              <w:rPr>
                <w:kern w:val="0"/>
                <w:szCs w:val="21"/>
              </w:rPr>
            </w:pPr>
            <w:r>
              <w:rPr>
                <w:kern w:val="0"/>
                <w:szCs w:val="21"/>
              </w:rPr>
              <w:t>安装在内包整理机内（整理机已有</w:t>
            </w:r>
            <w:r>
              <w:rPr>
                <w:color w:val="0000FF"/>
                <w:kern w:val="0"/>
                <w:szCs w:val="21"/>
              </w:rPr>
              <w:t>匹配模块</w:t>
            </w:r>
            <w:r>
              <w:rPr>
                <w:kern w:val="0"/>
                <w:szCs w:val="21"/>
              </w:rPr>
              <w:t>），与“计量盒装量伺服调整系统”配合使用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vMerge w:val="restar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转向、装盒系统</w:t>
            </w: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转向机（转盘式）</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非标设计</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w:t>
            </w:r>
          </w:p>
        </w:tc>
        <w:tc>
          <w:tcPr>
            <w:tcW w:w="1062" w:type="pct"/>
            <w:vAlign w:val="center"/>
          </w:tcPr>
          <w:p>
            <w:pPr>
              <w:widowControl/>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vMerge w:val="continue"/>
            <w:vAlign w:val="center"/>
          </w:tcPr>
          <w:p>
            <w:pPr>
              <w:widowControl/>
              <w:adjustRightInd w:val="0"/>
              <w:snapToGrid w:val="0"/>
              <w:jc w:val="center"/>
              <w:rPr>
                <w:kern w:val="0"/>
                <w:szCs w:val="21"/>
              </w:rPr>
            </w:pP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间歇式装盒机</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非标设计</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w:t>
            </w:r>
          </w:p>
        </w:tc>
        <w:tc>
          <w:tcPr>
            <w:tcW w:w="1062" w:type="pct"/>
            <w:vAlign w:val="center"/>
          </w:tcPr>
          <w:p>
            <w:pPr>
              <w:widowControl/>
              <w:adjustRightInd w:val="0"/>
              <w:snapToGrid w:val="0"/>
              <w:jc w:val="center"/>
              <w:rPr>
                <w:kern w:val="0"/>
                <w:szCs w:val="21"/>
              </w:rPr>
            </w:pPr>
            <w:r>
              <w:rPr>
                <w:kern w:val="0"/>
                <w:szCs w:val="21"/>
              </w:rPr>
              <w:t>标配10g规格10条装模具1套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vMerge w:val="continue"/>
            <w:vAlign w:val="center"/>
          </w:tcPr>
          <w:p>
            <w:pPr>
              <w:widowControl/>
              <w:adjustRightInd w:val="0"/>
              <w:snapToGrid w:val="0"/>
              <w:jc w:val="center"/>
              <w:rPr>
                <w:kern w:val="0"/>
                <w:szCs w:val="21"/>
              </w:rPr>
            </w:pP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color w:val="000000"/>
                <w:kern w:val="24"/>
                <w:szCs w:val="21"/>
              </w:rPr>
              <w:t>钢字打码</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color w:val="000000"/>
                <w:kern w:val="24"/>
                <w:szCs w:val="21"/>
              </w:rPr>
              <w:t>非标设计</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rPr>
            </w:pPr>
            <w:r>
              <w:rPr>
                <w:kern w:val="0"/>
                <w:szCs w:val="21"/>
              </w:rPr>
              <w:t>1</w:t>
            </w:r>
          </w:p>
        </w:tc>
        <w:tc>
          <w:tcPr>
            <w:tcW w:w="1062" w:type="pct"/>
            <w:vAlign w:val="center"/>
          </w:tcPr>
          <w:p>
            <w:pPr>
              <w:widowControl/>
              <w:adjustRightInd w:val="0"/>
              <w:snapToGrid w:val="0"/>
              <w:jc w:val="center"/>
              <w:rPr>
                <w:kern w:val="0"/>
                <w:szCs w:val="21"/>
              </w:rPr>
            </w:pPr>
            <w:r>
              <w:rPr>
                <w:kern w:val="0"/>
                <w:szCs w:val="21"/>
              </w:rPr>
              <w:t>盒打码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vMerge w:val="restart"/>
            <w:vAlign w:val="center"/>
          </w:tcPr>
          <w:p>
            <w:pPr>
              <w:widowControl/>
              <w:adjustRightInd w:val="0"/>
              <w:snapToGrid w:val="0"/>
              <w:jc w:val="center"/>
              <w:rPr>
                <w:kern w:val="0"/>
                <w:szCs w:val="21"/>
                <w:highlight w:val="yellow"/>
              </w:rPr>
            </w:pPr>
            <w:r>
              <w:rPr>
                <w:kern w:val="0"/>
                <w:szCs w:val="21"/>
                <w:highlight w:val="yellow"/>
              </w:rPr>
              <w:t>辅机</w:t>
            </w:r>
          </w:p>
        </w:tc>
        <w:tc>
          <w:tcPr>
            <w:tcW w:w="1204" w:type="pct"/>
            <w:shd w:val="clear" w:color="auto" w:fill="auto"/>
            <w:tcMar>
              <w:top w:w="10" w:type="dxa"/>
              <w:left w:w="10" w:type="dxa"/>
              <w:bottom w:w="0" w:type="dxa"/>
              <w:right w:w="10" w:type="dxa"/>
            </w:tcMar>
            <w:vAlign w:val="center"/>
          </w:tcPr>
          <w:p>
            <w:pPr>
              <w:widowControl/>
              <w:adjustRightInd w:val="0"/>
              <w:snapToGrid w:val="0"/>
              <w:jc w:val="center"/>
              <w:rPr>
                <w:kern w:val="0"/>
                <w:szCs w:val="21"/>
                <w:highlight w:val="yellow"/>
              </w:rPr>
            </w:pPr>
            <w:r>
              <w:rPr>
                <w:color w:val="000000"/>
                <w:kern w:val="24"/>
                <w:szCs w:val="21"/>
                <w:highlight w:val="yellow"/>
              </w:rPr>
              <w:t>上卷膜小车（电动）</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highlight w:val="yellow"/>
              </w:rPr>
            </w:pPr>
            <w:r>
              <w:rPr>
                <w:kern w:val="0"/>
                <w:szCs w:val="21"/>
              </w:rPr>
              <w:t>非标设计</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highlight w:val="yellow"/>
              </w:rPr>
            </w:pPr>
            <w:r>
              <w:rPr>
                <w:color w:val="000000"/>
                <w:kern w:val="24"/>
                <w:szCs w:val="21"/>
                <w:highlight w:val="yellow"/>
              </w:rPr>
              <w:t>1</w:t>
            </w:r>
          </w:p>
        </w:tc>
        <w:tc>
          <w:tcPr>
            <w:tcW w:w="1062" w:type="pct"/>
            <w:vAlign w:val="center"/>
          </w:tcPr>
          <w:p>
            <w:pPr>
              <w:widowControl/>
              <w:adjustRightInd w:val="0"/>
              <w:snapToGrid w:val="0"/>
              <w:jc w:val="center"/>
              <w:rPr>
                <w:color w:val="000000"/>
                <w:kern w:val="24"/>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441" w:type="pct"/>
            <w:vAlign w:val="center"/>
          </w:tcPr>
          <w:p>
            <w:pPr>
              <w:pStyle w:val="25"/>
              <w:widowControl/>
              <w:numPr>
                <w:ilvl w:val="0"/>
                <w:numId w:val="2"/>
              </w:numPr>
              <w:adjustRightInd w:val="0"/>
              <w:snapToGrid w:val="0"/>
              <w:ind w:firstLineChars="0"/>
              <w:jc w:val="center"/>
              <w:rPr>
                <w:kern w:val="0"/>
                <w:szCs w:val="21"/>
              </w:rPr>
            </w:pPr>
          </w:p>
        </w:tc>
        <w:tc>
          <w:tcPr>
            <w:tcW w:w="931" w:type="pct"/>
            <w:vMerge w:val="continue"/>
            <w:vAlign w:val="center"/>
          </w:tcPr>
          <w:p>
            <w:pPr>
              <w:widowControl/>
              <w:adjustRightInd w:val="0"/>
              <w:snapToGrid w:val="0"/>
              <w:jc w:val="center"/>
              <w:rPr>
                <w:kern w:val="0"/>
                <w:szCs w:val="21"/>
                <w:highlight w:val="yellow"/>
              </w:rPr>
            </w:pPr>
          </w:p>
        </w:tc>
        <w:tc>
          <w:tcPr>
            <w:tcW w:w="1204" w:type="pct"/>
            <w:shd w:val="clear" w:color="auto" w:fill="auto"/>
            <w:tcMar>
              <w:top w:w="10" w:type="dxa"/>
              <w:left w:w="10" w:type="dxa"/>
              <w:bottom w:w="0" w:type="dxa"/>
              <w:right w:w="10" w:type="dxa"/>
            </w:tcMar>
            <w:vAlign w:val="center"/>
          </w:tcPr>
          <w:p>
            <w:pPr>
              <w:widowControl/>
              <w:adjustRightInd w:val="0"/>
              <w:snapToGrid w:val="0"/>
              <w:jc w:val="center"/>
              <w:rPr>
                <w:color w:val="000000"/>
                <w:kern w:val="24"/>
                <w:szCs w:val="21"/>
                <w:highlight w:val="yellow"/>
              </w:rPr>
            </w:pPr>
            <w:r>
              <w:rPr>
                <w:color w:val="000000"/>
                <w:kern w:val="24"/>
                <w:szCs w:val="21"/>
                <w:highlight w:val="yellow"/>
              </w:rPr>
              <w:t>工业吸尘器</w:t>
            </w:r>
          </w:p>
        </w:tc>
        <w:tc>
          <w:tcPr>
            <w:tcW w:w="908" w:type="pct"/>
            <w:shd w:val="clear" w:color="auto" w:fill="auto"/>
            <w:tcMar>
              <w:top w:w="10" w:type="dxa"/>
              <w:left w:w="10" w:type="dxa"/>
              <w:bottom w:w="0" w:type="dxa"/>
              <w:right w:w="10" w:type="dxa"/>
            </w:tcMar>
            <w:vAlign w:val="center"/>
          </w:tcPr>
          <w:p>
            <w:pPr>
              <w:widowControl/>
              <w:adjustRightInd w:val="0"/>
              <w:snapToGrid w:val="0"/>
              <w:jc w:val="center"/>
              <w:rPr>
                <w:kern w:val="0"/>
                <w:szCs w:val="21"/>
                <w:highlight w:val="yellow"/>
              </w:rPr>
            </w:pPr>
            <w:r>
              <w:rPr>
                <w:kern w:val="0"/>
                <w:szCs w:val="21"/>
              </w:rPr>
              <w:t>非标设计</w:t>
            </w:r>
          </w:p>
        </w:tc>
        <w:tc>
          <w:tcPr>
            <w:tcW w:w="454" w:type="pct"/>
            <w:shd w:val="clear" w:color="auto" w:fill="auto"/>
            <w:tcMar>
              <w:top w:w="10" w:type="dxa"/>
              <w:left w:w="10" w:type="dxa"/>
              <w:bottom w:w="0" w:type="dxa"/>
              <w:right w:w="10" w:type="dxa"/>
            </w:tcMar>
            <w:vAlign w:val="center"/>
          </w:tcPr>
          <w:p>
            <w:pPr>
              <w:widowControl/>
              <w:adjustRightInd w:val="0"/>
              <w:snapToGrid w:val="0"/>
              <w:jc w:val="center"/>
              <w:rPr>
                <w:kern w:val="0"/>
                <w:szCs w:val="21"/>
                <w:highlight w:val="yellow"/>
              </w:rPr>
            </w:pPr>
            <w:r>
              <w:rPr>
                <w:color w:val="000000"/>
                <w:kern w:val="24"/>
                <w:szCs w:val="21"/>
                <w:highlight w:val="yellow"/>
              </w:rPr>
              <w:t>1</w:t>
            </w:r>
          </w:p>
        </w:tc>
        <w:tc>
          <w:tcPr>
            <w:tcW w:w="1062" w:type="pct"/>
            <w:vAlign w:val="center"/>
          </w:tcPr>
          <w:p>
            <w:pPr>
              <w:widowControl/>
              <w:adjustRightInd w:val="0"/>
              <w:snapToGrid w:val="0"/>
              <w:jc w:val="center"/>
              <w:rPr>
                <w:color w:val="000000"/>
                <w:kern w:val="24"/>
                <w:szCs w:val="21"/>
                <w:highlight w:val="yellow"/>
              </w:rPr>
            </w:pPr>
            <w:r>
              <w:rPr>
                <w:color w:val="000000"/>
                <w:kern w:val="24"/>
                <w:szCs w:val="21"/>
                <w:highlight w:val="yellow"/>
              </w:rPr>
              <w:t>粉末除尘</w:t>
            </w:r>
          </w:p>
        </w:tc>
      </w:tr>
    </w:tbl>
    <w:p>
      <w:pPr>
        <w:pStyle w:val="6"/>
        <w:rPr>
          <w:rFonts w:ascii="Times New Roman"/>
          <w:b/>
        </w:rPr>
      </w:pPr>
      <w:bookmarkStart w:id="10" w:name="_Toc117604853"/>
      <w:bookmarkStart w:id="11" w:name="_Toc110496352"/>
      <w:r>
        <w:rPr>
          <w:rFonts w:ascii="Times New Roman"/>
        </w:rPr>
        <w:t>1.4、责任</w:t>
      </w:r>
      <w:bookmarkEnd w:id="10"/>
      <w:bookmarkEnd w:id="11"/>
    </w:p>
    <w:p>
      <w:pPr>
        <w:spacing w:line="360" w:lineRule="auto"/>
        <w:ind w:firstLine="500"/>
        <w:jc w:val="left"/>
      </w:pPr>
      <w:bookmarkStart w:id="12" w:name="URS_1_04"/>
      <w:bookmarkEnd w:id="12"/>
      <w:r>
        <w:t>供应商须严格按照本URS和相关的法规标准要求提供相关设备设施和服务，供应商须对用户所提供的URS负保密责任。</w:t>
      </w:r>
    </w:p>
    <w:p>
      <w:pPr>
        <w:pStyle w:val="6"/>
        <w:rPr>
          <w:rFonts w:ascii="Times New Roman"/>
        </w:rPr>
      </w:pPr>
      <w:bookmarkStart w:id="13" w:name="_Toc110496353"/>
      <w:bookmarkStart w:id="14" w:name="_Toc117604854"/>
      <w:r>
        <w:rPr>
          <w:rFonts w:ascii="Times New Roman"/>
        </w:rPr>
        <w:t>1.5、工艺说明</w:t>
      </w:r>
      <w:bookmarkEnd w:id="13"/>
      <w:bookmarkEnd w:id="14"/>
    </w:p>
    <w:p>
      <w:pPr>
        <w:spacing w:line="360" w:lineRule="auto"/>
        <w:ind w:firstLine="500"/>
        <w:jc w:val="left"/>
      </w:pPr>
      <w:bookmarkStart w:id="15" w:name="URS_1_05"/>
      <w:bookmarkEnd w:id="15"/>
      <w:r>
        <w:t>成品小袋通过前道内包间的整理机输送到外包，转向机从前道整理机接入成品小袋</w:t>
      </w:r>
      <w:bookmarkStart w:id="16" w:name="_Toc110496354"/>
      <w:r>
        <w:t>，转向机完成90°转向后将合格品送入装盒机料槽完成装盒，装盒方式为单层整齐装盒，封盒方式采用插舌点胶，盒打码方式为钢字打印。</w:t>
      </w:r>
    </w:p>
    <w:p>
      <w:pPr>
        <w:spacing w:line="360" w:lineRule="auto"/>
        <w:ind w:firstLine="500"/>
        <w:jc w:val="left"/>
      </w:pPr>
      <w:r>
        <w:t>整线后续可以升级二次计数机功能，装盒机未来可升级说明书在线折叠输送及说明书有无检测功能。</w:t>
      </w:r>
    </w:p>
    <w:p>
      <w:pPr>
        <w:pStyle w:val="6"/>
        <w:rPr>
          <w:rFonts w:ascii="Times New Roman"/>
        </w:rPr>
      </w:pPr>
      <w:bookmarkStart w:id="17" w:name="_Toc117604855"/>
      <w:r>
        <w:rPr>
          <w:rFonts w:ascii="Times New Roman"/>
        </w:rPr>
        <w:t>1.6、清理清洗的操作工序说明</w:t>
      </w:r>
      <w:bookmarkEnd w:id="16"/>
      <w:bookmarkEnd w:id="17"/>
    </w:p>
    <w:p>
      <w:pPr>
        <w:spacing w:line="360" w:lineRule="auto"/>
        <w:ind w:firstLine="500"/>
        <w:jc w:val="left"/>
      </w:pPr>
      <w:bookmarkStart w:id="18" w:name="URS_1_06"/>
      <w:bookmarkEnd w:id="18"/>
      <w:r>
        <w:t>用户生产为8小时1班生产，每天生产完后，需要清理的部件为与物料接触的部件，清理方式为拆下清水冲洗，然后用洁净空气吹干，再用75%的酒精擦拭消毒，最后风干装上设备使用。</w:t>
      </w:r>
    </w:p>
    <w:p>
      <w:pPr>
        <w:spacing w:line="360" w:lineRule="auto"/>
        <w:ind w:firstLine="500"/>
        <w:jc w:val="left"/>
      </w:pPr>
      <w:r>
        <w:t>每天生产完，拖地后</w:t>
      </w:r>
      <w:r>
        <w:rPr>
          <w:rFonts w:hint="eastAsia"/>
        </w:rPr>
        <w:t>需</w:t>
      </w:r>
      <w:r>
        <w:t>采用臭氧杀菌，浓度不超过15ppm，保持40分钟。每周一次大杀菌处理，拖地后</w:t>
      </w:r>
      <w:r>
        <w:rPr>
          <w:rFonts w:hint="eastAsia"/>
        </w:rPr>
        <w:t>需</w:t>
      </w:r>
      <w:r>
        <w:t>采用臭氧杀菌，浓度不超过15ppm，保持120分钟。</w:t>
      </w:r>
    </w:p>
    <w:p>
      <w:pPr>
        <w:pStyle w:val="5"/>
        <w:rPr>
          <w:rFonts w:ascii="Times New Roman" w:hAnsi="Times New Roman"/>
        </w:rPr>
      </w:pPr>
      <w:bookmarkStart w:id="19" w:name="_Toc117604856"/>
      <w:bookmarkStart w:id="20" w:name="_Toc110496355"/>
      <w:r>
        <w:rPr>
          <w:rFonts w:ascii="Times New Roman" w:hAnsi="Times New Roman"/>
        </w:rPr>
        <w:t>2、适用的法律法规</w:t>
      </w:r>
      <w:bookmarkEnd w:id="19"/>
      <w:bookmarkEnd w:id="20"/>
    </w:p>
    <w:p>
      <w:pPr>
        <w:spacing w:line="360" w:lineRule="auto"/>
        <w:ind w:firstLine="500"/>
        <w:jc w:val="left"/>
      </w:pPr>
      <w:bookmarkStart w:id="21" w:name="URS_2"/>
      <w:bookmarkEnd w:id="21"/>
      <w:r>
        <w:t>1)药品生产质量管理规范</w:t>
      </w:r>
    </w:p>
    <w:p>
      <w:pPr>
        <w:spacing w:line="360" w:lineRule="auto"/>
        <w:ind w:firstLine="500"/>
        <w:jc w:val="left"/>
      </w:pPr>
      <w:r>
        <w:t>2)中华人民共和国产品质量法</w:t>
      </w:r>
    </w:p>
    <w:p>
      <w:pPr>
        <w:spacing w:line="360" w:lineRule="auto"/>
        <w:ind w:firstLine="500"/>
        <w:jc w:val="left"/>
      </w:pPr>
      <w:r>
        <w:t>3)GB 5083-1999 生产设备安全卫生设计总则</w:t>
      </w:r>
    </w:p>
    <w:p>
      <w:pPr>
        <w:spacing w:line="360" w:lineRule="auto"/>
        <w:ind w:firstLine="500"/>
        <w:jc w:val="left"/>
      </w:pPr>
      <w:r>
        <w:t>4)GB/T 12123-2008 包装设计通用要求</w:t>
      </w:r>
    </w:p>
    <w:p>
      <w:pPr>
        <w:spacing w:line="360" w:lineRule="auto"/>
        <w:ind w:firstLine="500"/>
        <w:jc w:val="left"/>
      </w:pPr>
      <w:r>
        <w:t>5)GB/T 16855.1-2018 机械安全 控制系统有关安全部件 第1部分：设计通则</w:t>
      </w:r>
    </w:p>
    <w:p>
      <w:pPr>
        <w:spacing w:line="360" w:lineRule="auto"/>
        <w:ind w:firstLine="500"/>
        <w:jc w:val="left"/>
      </w:pPr>
      <w:r>
        <w:t>6)GB 19891-2005 机械安全 机械设计的卫生要求</w:t>
      </w:r>
    </w:p>
    <w:p>
      <w:pPr>
        <w:spacing w:line="360" w:lineRule="auto"/>
        <w:ind w:firstLine="500"/>
        <w:jc w:val="left"/>
      </w:pPr>
      <w:r>
        <w:t>7)JB 7233-1994 包装机械安全要求</w:t>
      </w:r>
    </w:p>
    <w:p>
      <w:pPr>
        <w:spacing w:line="360" w:lineRule="auto"/>
        <w:ind w:firstLine="500"/>
        <w:jc w:val="left"/>
      </w:pPr>
      <w:r>
        <w:t>8)GB/T 5226.1-2019 机械电气安全 机械电气设备 第1部分:通用技术条件</w:t>
      </w:r>
    </w:p>
    <w:p>
      <w:pPr>
        <w:pStyle w:val="5"/>
        <w:rPr>
          <w:rFonts w:ascii="Times New Roman" w:hAnsi="Times New Roman"/>
        </w:rPr>
      </w:pPr>
      <w:bookmarkStart w:id="22" w:name="_Toc110496356"/>
      <w:bookmarkStart w:id="23" w:name="_Toc117604857"/>
      <w:r>
        <w:rPr>
          <w:rFonts w:ascii="Times New Roman" w:hAnsi="Times New Roman"/>
        </w:rPr>
        <w:t>3、术语定义</w:t>
      </w:r>
      <w:bookmarkEnd w:id="22"/>
      <w:bookmarkEnd w:id="23"/>
    </w:p>
    <w:tbl>
      <w:tblPr>
        <w:tblStyle w:val="18"/>
        <w:tblW w:w="92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3118"/>
        <w:gridCol w:w="51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rPr>
                <w:szCs w:val="21"/>
              </w:rPr>
            </w:pPr>
            <w:bookmarkStart w:id="24" w:name="URS_3_table"/>
            <w:r>
              <w:rPr>
                <w:szCs w:val="21"/>
              </w:rPr>
              <w:t>缩写</w:t>
            </w:r>
          </w:p>
        </w:tc>
        <w:tc>
          <w:tcPr>
            <w:tcW w:w="3118" w:type="dxa"/>
            <w:vAlign w:val="center"/>
          </w:tcPr>
          <w:p>
            <w:pPr>
              <w:jc w:val="center"/>
              <w:rPr>
                <w:szCs w:val="21"/>
              </w:rPr>
            </w:pPr>
            <w:r>
              <w:rPr>
                <w:szCs w:val="21"/>
              </w:rPr>
              <w:t>全写</w:t>
            </w:r>
          </w:p>
        </w:tc>
        <w:tc>
          <w:tcPr>
            <w:tcW w:w="5186" w:type="dxa"/>
            <w:vAlign w:val="center"/>
          </w:tcPr>
          <w:p>
            <w:pPr>
              <w:jc w:val="center"/>
              <w:rPr>
                <w:szCs w:val="21"/>
              </w:rPr>
            </w:pPr>
            <w:r>
              <w:rPr>
                <w:szCs w:val="21"/>
              </w:rPr>
              <w:t>定义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URS</w:t>
            </w:r>
          </w:p>
        </w:tc>
        <w:tc>
          <w:tcPr>
            <w:tcW w:w="3118" w:type="dxa"/>
            <w:vAlign w:val="center"/>
          </w:tcPr>
          <w:p>
            <w:pPr>
              <w:jc w:val="center"/>
            </w:pPr>
            <w:r>
              <w:t>用户要求说明</w:t>
            </w:r>
          </w:p>
        </w:tc>
        <w:tc>
          <w:tcPr>
            <w:tcW w:w="5186" w:type="dxa"/>
            <w:vAlign w:val="center"/>
          </w:tcPr>
          <w:p>
            <w:pPr>
              <w:jc w:val="left"/>
            </w:pPr>
            <w:r>
              <w:t>正式的文件性申明，陈述设备、系统、工艺、设施的每一个功能性、操作性和技术性品质或特征，以及预期的设备可以达到的商业性功能。（又叫做用户需求标准）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RAM</w:t>
            </w:r>
          </w:p>
        </w:tc>
        <w:tc>
          <w:tcPr>
            <w:tcW w:w="3118" w:type="dxa"/>
            <w:vAlign w:val="center"/>
          </w:tcPr>
          <w:p>
            <w:pPr>
              <w:jc w:val="center"/>
            </w:pPr>
            <w:r>
              <w:t>可靠性、可用性、可维护性</w:t>
            </w:r>
          </w:p>
        </w:tc>
        <w:tc>
          <w:tcPr>
            <w:tcW w:w="5186" w:type="dxa"/>
            <w:vAlign w:val="center"/>
          </w:tcPr>
          <w:p>
            <w:pPr>
              <w:jc w:val="left"/>
            </w:pPr>
            <w:r>
              <w:t>可靠性、可用性、可维护性的英文首字母缩写。RAM要求指设备在可靠性、可用性、可维护性等方面的要求。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EHS</w:t>
            </w:r>
          </w:p>
        </w:tc>
        <w:tc>
          <w:tcPr>
            <w:tcW w:w="3118" w:type="dxa"/>
            <w:vAlign w:val="center"/>
          </w:tcPr>
          <w:p>
            <w:pPr>
              <w:jc w:val="center"/>
            </w:pPr>
            <w:r>
              <w:t>环境、健康、安全</w:t>
            </w:r>
          </w:p>
        </w:tc>
        <w:tc>
          <w:tcPr>
            <w:tcW w:w="5186" w:type="dxa"/>
            <w:vAlign w:val="center"/>
          </w:tcPr>
          <w:p>
            <w:pPr>
              <w:jc w:val="left"/>
            </w:pPr>
            <w:r>
              <w:t>环境、健康、安全的英文首字母缩写。EHS要求指设备在环境、健康、安全等方面的要求。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DQ</w:t>
            </w:r>
          </w:p>
        </w:tc>
        <w:tc>
          <w:tcPr>
            <w:tcW w:w="3118" w:type="dxa"/>
            <w:vAlign w:val="center"/>
          </w:tcPr>
          <w:p>
            <w:pPr>
              <w:jc w:val="center"/>
            </w:pPr>
            <w:r>
              <w:t>设计说明</w:t>
            </w:r>
          </w:p>
        </w:tc>
        <w:tc>
          <w:tcPr>
            <w:tcW w:w="5186" w:type="dxa"/>
            <w:vAlign w:val="center"/>
          </w:tcPr>
          <w:p>
            <w:pPr>
              <w:jc w:val="left"/>
            </w:pPr>
            <w:r>
              <w:t>一份正式性文件，用于厂商申明用户要求怎样得到满足。每一个必需的功能性，操作性或技术性品质或特征都被规定出来，包括适当的可接受标准或者通过适当的测试和（规定）的可接受标准容易得出结论。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IQ</w:t>
            </w:r>
          </w:p>
        </w:tc>
        <w:tc>
          <w:tcPr>
            <w:tcW w:w="3118" w:type="dxa"/>
            <w:vAlign w:val="center"/>
          </w:tcPr>
          <w:p>
            <w:pPr>
              <w:jc w:val="center"/>
            </w:pPr>
            <w:r>
              <w:t>安装确认</w:t>
            </w:r>
          </w:p>
        </w:tc>
        <w:tc>
          <w:tcPr>
            <w:tcW w:w="5186" w:type="dxa"/>
            <w:vAlign w:val="center"/>
          </w:tcPr>
          <w:p>
            <w:pPr>
              <w:jc w:val="left"/>
            </w:pPr>
            <w:r>
              <w:t>正式的文件性确认，对象或系统（如设备或计算机）按照他所提供的规范和图纸进行安装。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OQ</w:t>
            </w:r>
          </w:p>
        </w:tc>
        <w:tc>
          <w:tcPr>
            <w:tcW w:w="3118" w:type="dxa"/>
            <w:vAlign w:val="center"/>
          </w:tcPr>
          <w:p>
            <w:pPr>
              <w:jc w:val="center"/>
            </w:pPr>
            <w:r>
              <w:t>运行确认</w:t>
            </w:r>
          </w:p>
        </w:tc>
        <w:tc>
          <w:tcPr>
            <w:tcW w:w="5186" w:type="dxa"/>
            <w:vAlign w:val="center"/>
          </w:tcPr>
          <w:p>
            <w:pPr>
              <w:jc w:val="left"/>
            </w:pPr>
            <w:r>
              <w:t>正式的文件性确认，对象或系统（如设备或计算机）在整个预期的操作范围内按照他所提供的规范进行操作。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PQ</w:t>
            </w:r>
          </w:p>
        </w:tc>
        <w:tc>
          <w:tcPr>
            <w:tcW w:w="3118" w:type="dxa"/>
            <w:vAlign w:val="center"/>
          </w:tcPr>
          <w:p>
            <w:pPr>
              <w:jc w:val="center"/>
            </w:pPr>
            <w:r>
              <w:t>性能确认</w:t>
            </w:r>
          </w:p>
        </w:tc>
        <w:tc>
          <w:tcPr>
            <w:tcW w:w="5186" w:type="dxa"/>
            <w:vAlign w:val="center"/>
          </w:tcPr>
          <w:p>
            <w:pPr>
              <w:jc w:val="left"/>
            </w:pPr>
            <w:r>
              <w:t>正式的文件性确认，当系统（或成组的相关系统）在正常环境下操作时，能够按计划持续工作。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FAT</w:t>
            </w:r>
          </w:p>
        </w:tc>
        <w:tc>
          <w:tcPr>
            <w:tcW w:w="3118" w:type="dxa"/>
            <w:vAlign w:val="center"/>
          </w:tcPr>
          <w:p>
            <w:pPr>
              <w:jc w:val="center"/>
            </w:pPr>
            <w:r>
              <w:t>工厂接收测试</w:t>
            </w:r>
          </w:p>
        </w:tc>
        <w:tc>
          <w:tcPr>
            <w:tcW w:w="5186" w:type="dxa"/>
            <w:vAlign w:val="center"/>
          </w:tcPr>
          <w:p>
            <w:pPr>
              <w:jc w:val="left"/>
            </w:pPr>
            <w:r>
              <w:t>一份以承包商或厂商为前提地文件性质地测试说明，已确定是否设备性能可以接收或则对设计或生产所作出的更改有必要。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jc w:val="center"/>
        </w:trPr>
        <w:tc>
          <w:tcPr>
            <w:tcW w:w="934" w:type="dxa"/>
            <w:vAlign w:val="center"/>
          </w:tcPr>
          <w:p>
            <w:pPr>
              <w:jc w:val="center"/>
            </w:pPr>
            <w:r>
              <w:t>SAT</w:t>
            </w:r>
          </w:p>
        </w:tc>
        <w:tc>
          <w:tcPr>
            <w:tcW w:w="3118" w:type="dxa"/>
            <w:vAlign w:val="center"/>
          </w:tcPr>
          <w:p>
            <w:pPr>
              <w:jc w:val="center"/>
            </w:pPr>
            <w:r>
              <w:t>客户现场接收测试</w:t>
            </w:r>
          </w:p>
        </w:tc>
        <w:tc>
          <w:tcPr>
            <w:tcW w:w="5186" w:type="dxa"/>
            <w:vAlign w:val="center"/>
          </w:tcPr>
          <w:p>
            <w:pPr>
              <w:jc w:val="left"/>
            </w:pPr>
            <w:r>
              <w:t>在使用场所执行测试的文件说明，它确定是否设备运行可以接受或者有必要对设计或生产进行更改。</w:t>
            </w:r>
          </w:p>
        </w:tc>
      </w:tr>
      <w:bookmarkEnd w:id="24"/>
    </w:tbl>
    <w:p>
      <w:pPr>
        <w:pStyle w:val="5"/>
        <w:rPr>
          <w:rFonts w:ascii="Times New Roman" w:hAnsi="Times New Roman"/>
        </w:rPr>
      </w:pPr>
      <w:bookmarkStart w:id="25" w:name="_Toc117604858"/>
      <w:bookmarkStart w:id="26" w:name="_Toc110496357"/>
      <w:r>
        <w:rPr>
          <w:rFonts w:ascii="Times New Roman" w:hAnsi="Times New Roman"/>
        </w:rPr>
        <w:t>4、产品要求</w:t>
      </w:r>
      <w:bookmarkEnd w:id="25"/>
      <w:bookmarkEnd w:id="26"/>
    </w:p>
    <w:p>
      <w:pPr>
        <w:pStyle w:val="6"/>
        <w:rPr>
          <w:rFonts w:ascii="Times New Roman"/>
          <w:b/>
        </w:rPr>
      </w:pPr>
      <w:bookmarkStart w:id="27" w:name="_Toc110496359"/>
      <w:bookmarkStart w:id="28" w:name="_Toc117604859"/>
      <w:r>
        <w:rPr>
          <w:rFonts w:ascii="Times New Roman"/>
        </w:rPr>
        <w:t>4.1包装</w:t>
      </w:r>
      <w:bookmarkEnd w:id="27"/>
      <w:r>
        <w:rPr>
          <w:rFonts w:ascii="Times New Roman"/>
        </w:rPr>
        <w:t>物料</w:t>
      </w:r>
      <w:bookmarkEnd w:id="2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36"/>
        <w:gridCol w:w="2409"/>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rPr>
                <w:b/>
                <w:bCs/>
              </w:rPr>
            </w:pPr>
            <w:r>
              <w:rPr>
                <w:b/>
                <w:bCs/>
              </w:rPr>
              <w:t>序号</w:t>
            </w:r>
          </w:p>
        </w:tc>
        <w:tc>
          <w:tcPr>
            <w:tcW w:w="3136" w:type="dxa"/>
            <w:vAlign w:val="center"/>
          </w:tcPr>
          <w:p>
            <w:pPr>
              <w:spacing w:line="360" w:lineRule="auto"/>
              <w:jc w:val="center"/>
              <w:rPr>
                <w:b/>
                <w:bCs/>
              </w:rPr>
            </w:pPr>
            <w:r>
              <w:rPr>
                <w:b/>
                <w:bCs/>
              </w:rPr>
              <w:t>产品简称</w:t>
            </w:r>
          </w:p>
        </w:tc>
        <w:tc>
          <w:tcPr>
            <w:tcW w:w="2409" w:type="dxa"/>
            <w:vAlign w:val="center"/>
          </w:tcPr>
          <w:p>
            <w:pPr>
              <w:spacing w:line="360" w:lineRule="auto"/>
              <w:jc w:val="center"/>
              <w:rPr>
                <w:b/>
                <w:bCs/>
              </w:rPr>
            </w:pPr>
            <w:r>
              <w:rPr>
                <w:b/>
                <w:bCs/>
              </w:rPr>
              <w:t>袋长（mm）</w:t>
            </w:r>
          </w:p>
        </w:tc>
        <w:tc>
          <w:tcPr>
            <w:tcW w:w="2393" w:type="dxa"/>
            <w:vAlign w:val="center"/>
          </w:tcPr>
          <w:p>
            <w:pPr>
              <w:spacing w:line="360" w:lineRule="auto"/>
              <w:jc w:val="center"/>
              <w:rPr>
                <w:b/>
                <w:bCs/>
              </w:rPr>
            </w:pPr>
            <w:r>
              <w:rPr>
                <w:b/>
                <w:bCs/>
              </w:rPr>
              <w:t>袋宽（mm）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pPr>
            <w:r>
              <w:t>1</w:t>
            </w:r>
          </w:p>
        </w:tc>
        <w:tc>
          <w:tcPr>
            <w:tcW w:w="3136" w:type="dxa"/>
            <w:vAlign w:val="center"/>
          </w:tcPr>
          <w:p>
            <w:pPr>
              <w:spacing w:line="360" w:lineRule="auto"/>
              <w:jc w:val="center"/>
            </w:pPr>
            <w:r>
              <w:rPr>
                <w:rFonts w:hint="eastAsia"/>
                <w:lang w:val="en-US" w:eastAsia="zh-CN"/>
              </w:rPr>
              <w:t>津血源</w:t>
            </w:r>
            <w:r>
              <w:t>颗粒  8g/袋</w:t>
            </w:r>
          </w:p>
        </w:tc>
        <w:tc>
          <w:tcPr>
            <w:tcW w:w="2409" w:type="dxa"/>
            <w:vAlign w:val="center"/>
          </w:tcPr>
          <w:p>
            <w:pPr>
              <w:spacing w:line="360" w:lineRule="auto"/>
              <w:jc w:val="center"/>
            </w:pPr>
            <w:r>
              <w:t>115</w:t>
            </w:r>
          </w:p>
        </w:tc>
        <w:tc>
          <w:tcPr>
            <w:tcW w:w="2393" w:type="dxa"/>
            <w:vAlign w:val="center"/>
          </w:tcPr>
          <w:p>
            <w:pPr>
              <w:spacing w:line="360" w:lineRule="auto"/>
              <w:jc w:val="center"/>
            </w:pPr>
            <w: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pPr>
            <w:r>
              <w:t>2</w:t>
            </w:r>
          </w:p>
        </w:tc>
        <w:tc>
          <w:tcPr>
            <w:tcW w:w="3136" w:type="dxa"/>
            <w:vAlign w:val="center"/>
          </w:tcPr>
          <w:p>
            <w:pPr>
              <w:spacing w:line="360" w:lineRule="auto"/>
              <w:jc w:val="center"/>
            </w:pPr>
            <w:r>
              <w:rPr>
                <w:rFonts w:hint="eastAsia"/>
                <w:lang w:val="en-US" w:eastAsia="zh-CN"/>
              </w:rPr>
              <w:t>消风</w:t>
            </w:r>
            <w:r>
              <w:t>颗粒  10g/袋</w:t>
            </w:r>
          </w:p>
        </w:tc>
        <w:tc>
          <w:tcPr>
            <w:tcW w:w="2409" w:type="dxa"/>
            <w:vAlign w:val="center"/>
          </w:tcPr>
          <w:p>
            <w:pPr>
              <w:spacing w:line="360" w:lineRule="auto"/>
              <w:jc w:val="center"/>
            </w:pPr>
            <w:r>
              <w:t>130</w:t>
            </w:r>
          </w:p>
        </w:tc>
        <w:tc>
          <w:tcPr>
            <w:tcW w:w="2393" w:type="dxa"/>
            <w:vAlign w:val="center"/>
          </w:tcPr>
          <w:p>
            <w:pPr>
              <w:spacing w:line="360" w:lineRule="auto"/>
              <w:jc w:val="center"/>
            </w:pPr>
            <w: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pPr>
            <w:r>
              <w:t>3</w:t>
            </w:r>
          </w:p>
        </w:tc>
        <w:tc>
          <w:tcPr>
            <w:tcW w:w="3136" w:type="dxa"/>
            <w:vAlign w:val="center"/>
          </w:tcPr>
          <w:p>
            <w:pPr>
              <w:spacing w:line="360" w:lineRule="auto"/>
              <w:jc w:val="center"/>
            </w:pPr>
            <w:r>
              <w:rPr>
                <w:rFonts w:hint="eastAsia"/>
              </w:rPr>
              <w:t>芪参</w:t>
            </w:r>
            <w:r>
              <w:t>颗粒   10g/袋</w:t>
            </w:r>
          </w:p>
        </w:tc>
        <w:tc>
          <w:tcPr>
            <w:tcW w:w="2409" w:type="dxa"/>
            <w:vAlign w:val="center"/>
          </w:tcPr>
          <w:p>
            <w:pPr>
              <w:spacing w:line="360" w:lineRule="auto"/>
              <w:jc w:val="center"/>
            </w:pPr>
            <w:r>
              <w:t>130</w:t>
            </w:r>
          </w:p>
        </w:tc>
        <w:tc>
          <w:tcPr>
            <w:tcW w:w="2393" w:type="dxa"/>
            <w:vAlign w:val="center"/>
          </w:tcPr>
          <w:p>
            <w:pPr>
              <w:spacing w:line="360" w:lineRule="auto"/>
              <w:jc w:val="center"/>
            </w:pPr>
            <w: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spacing w:line="360" w:lineRule="auto"/>
              <w:jc w:val="center"/>
            </w:pPr>
            <w:r>
              <w:t>4</w:t>
            </w:r>
          </w:p>
        </w:tc>
        <w:tc>
          <w:tcPr>
            <w:tcW w:w="3136" w:type="dxa"/>
            <w:vAlign w:val="center"/>
          </w:tcPr>
          <w:p>
            <w:pPr>
              <w:spacing w:line="360" w:lineRule="auto"/>
              <w:jc w:val="center"/>
            </w:pPr>
            <w:r>
              <w:rPr>
                <w:rFonts w:hint="eastAsia"/>
              </w:rPr>
              <w:t>芪参固表</w:t>
            </w:r>
            <w:r>
              <w:t>颗粒   15g/袋</w:t>
            </w:r>
          </w:p>
        </w:tc>
        <w:tc>
          <w:tcPr>
            <w:tcW w:w="2409" w:type="dxa"/>
            <w:vAlign w:val="center"/>
          </w:tcPr>
          <w:p>
            <w:pPr>
              <w:spacing w:line="360" w:lineRule="auto"/>
              <w:jc w:val="center"/>
            </w:pPr>
            <w:r>
              <w:t>150</w:t>
            </w:r>
          </w:p>
        </w:tc>
        <w:tc>
          <w:tcPr>
            <w:tcW w:w="2393" w:type="dxa"/>
            <w:vAlign w:val="center"/>
          </w:tcPr>
          <w:p>
            <w:pPr>
              <w:spacing w:line="360" w:lineRule="auto"/>
              <w:jc w:val="center"/>
            </w:pPr>
            <w:r>
              <w:t>38.5</w:t>
            </w:r>
          </w:p>
        </w:tc>
      </w:tr>
    </w:tbl>
    <w:p>
      <w:pPr>
        <w:pStyle w:val="6"/>
        <w:rPr>
          <w:rFonts w:ascii="Times New Roman"/>
        </w:rPr>
      </w:pPr>
      <w:bookmarkStart w:id="29" w:name="_Toc117604860"/>
      <w:r>
        <w:rPr>
          <w:rFonts w:ascii="Times New Roman"/>
        </w:rPr>
        <w:t>4.2包装要求</w:t>
      </w:r>
      <w:bookmarkEnd w:id="29"/>
    </w:p>
    <w:tbl>
      <w:tblPr>
        <w:tblStyle w:val="18"/>
        <w:tblW w:w="471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68"/>
        <w:gridCol w:w="3063"/>
        <w:gridCol w:w="2552"/>
        <w:gridCol w:w="2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
                <w:bCs/>
                <w:szCs w:val="21"/>
              </w:rPr>
            </w:pPr>
            <w:r>
              <w:rPr>
                <w:b/>
                <w:bCs/>
                <w:szCs w:val="21"/>
              </w:rPr>
              <w:t>序号</w:t>
            </w: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
                <w:bCs/>
                <w:szCs w:val="21"/>
              </w:rPr>
            </w:pPr>
            <w:r>
              <w:rPr>
                <w:b/>
                <w:bCs/>
                <w:szCs w:val="21"/>
              </w:rPr>
              <w:t>项目</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
                <w:bCs/>
                <w:szCs w:val="21"/>
              </w:rPr>
            </w:pPr>
            <w:r>
              <w:rPr>
                <w:b/>
                <w:bCs/>
                <w:szCs w:val="21"/>
              </w:rPr>
              <w:t>内容</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
                <w:bCs/>
                <w:szCs w:val="21"/>
              </w:rPr>
            </w:pPr>
            <w:r>
              <w:rPr>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盒宽</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≤145mm</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盒高</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42mm</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装盒速度</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稳定运行速度60~70盒/分钟</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装盒方式</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单层整齐装盒</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装盒规格</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10条/盒</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647" w:type="pct"/>
            <w:tcBorders>
              <w:top w:val="single" w:color="auto" w:sz="2" w:space="0"/>
              <w:left w:val="single" w:color="auto" w:sz="2" w:space="0"/>
              <w:bottom w:val="single" w:color="auto" w:sz="2" w:space="0"/>
              <w:right w:val="single" w:color="auto" w:sz="2" w:space="0"/>
            </w:tcBorders>
            <w:vAlign w:val="center"/>
          </w:tcPr>
          <w:p>
            <w:pPr>
              <w:pStyle w:val="25"/>
              <w:numPr>
                <w:ilvl w:val="0"/>
                <w:numId w:val="3"/>
              </w:numPr>
              <w:adjustRightInd w:val="0"/>
              <w:snapToGrid w:val="0"/>
              <w:ind w:firstLineChars="0"/>
              <w:jc w:val="center"/>
              <w:rPr>
                <w:szCs w:val="21"/>
              </w:rPr>
            </w:pPr>
          </w:p>
        </w:tc>
        <w:tc>
          <w:tcPr>
            <w:tcW w:w="1696"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封盒方式</w:t>
            </w:r>
          </w:p>
        </w:tc>
        <w:tc>
          <w:tcPr>
            <w:tcW w:w="141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r>
              <w:rPr>
                <w:szCs w:val="21"/>
              </w:rPr>
              <w:t>插舌点胶</w:t>
            </w:r>
          </w:p>
        </w:tc>
        <w:tc>
          <w:tcPr>
            <w:tcW w:w="1244"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szCs w:val="21"/>
              </w:rPr>
            </w:pPr>
          </w:p>
        </w:tc>
      </w:tr>
    </w:tbl>
    <w:p>
      <w:pPr>
        <w:pStyle w:val="5"/>
        <w:rPr>
          <w:rFonts w:ascii="Times New Roman" w:hAnsi="Times New Roman"/>
        </w:rPr>
      </w:pPr>
      <w:bookmarkStart w:id="30" w:name="_Toc117604861"/>
      <w:bookmarkStart w:id="31" w:name="_Toc110496360"/>
      <w:r>
        <w:rPr>
          <w:rFonts w:ascii="Times New Roman" w:hAnsi="Times New Roman"/>
        </w:rPr>
        <w:t>5、技术要求</w:t>
      </w:r>
      <w:bookmarkEnd w:id="30"/>
      <w:bookmarkEnd w:id="31"/>
    </w:p>
    <w:p>
      <w:pPr>
        <w:pStyle w:val="6"/>
        <w:rPr>
          <w:rFonts w:ascii="Times New Roman"/>
        </w:rPr>
      </w:pPr>
      <w:bookmarkStart w:id="32" w:name="URS_5"/>
      <w:bookmarkEnd w:id="32"/>
      <w:bookmarkStart w:id="33" w:name="_Toc110496361"/>
      <w:bookmarkStart w:id="34" w:name="_Toc117604862"/>
      <w:r>
        <w:rPr>
          <w:rFonts w:ascii="Times New Roman"/>
        </w:rPr>
        <w:t>5.1、整体需求</w:t>
      </w:r>
      <w:bookmarkEnd w:id="33"/>
      <w:bookmarkEnd w:id="34"/>
    </w:p>
    <w:tbl>
      <w:tblPr>
        <w:tblStyle w:val="18"/>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2"/>
        <w:gridCol w:w="7049"/>
        <w:gridCol w:w="13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jc w:val="center"/>
              <w:rPr>
                <w:szCs w:val="21"/>
              </w:rPr>
            </w:pPr>
            <w:r>
              <w:rPr>
                <w:szCs w:val="21"/>
              </w:rPr>
              <w:t>需求编号</w:t>
            </w:r>
          </w:p>
        </w:tc>
        <w:tc>
          <w:tcPr>
            <w:tcW w:w="3685" w:type="pct"/>
            <w:vAlign w:val="center"/>
          </w:tcPr>
          <w:p>
            <w:pPr>
              <w:jc w:val="center"/>
              <w:rPr>
                <w:szCs w:val="21"/>
              </w:rPr>
            </w:pPr>
            <w:r>
              <w:rPr>
                <w:szCs w:val="21"/>
              </w:rPr>
              <w:t>需求描述</w:t>
            </w:r>
          </w:p>
        </w:tc>
        <w:tc>
          <w:tcPr>
            <w:tcW w:w="701"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前道条袋尺寸：袋宽38.5mm、袋长100-150mm，装盒机宽度需要结合前道袋子厚度匹配，确保条袋顺利装盒。</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各功能开关布局合理，整线同样功能的开关颜色、外观、布局保持一致。</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t>外包装盒系统速度需要与前道匹配，</w:t>
            </w:r>
            <w:r>
              <w:rPr>
                <w:szCs w:val="21"/>
              </w:rPr>
              <w:t>设备稳定运行速度</w:t>
            </w:r>
            <w:r>
              <w:rPr>
                <w:szCs w:val="21"/>
                <w:highlight w:val="yellow"/>
              </w:rPr>
              <w:t>60~70盒</w:t>
            </w:r>
            <w:r>
              <w:rPr>
                <w:szCs w:val="21"/>
              </w:rPr>
              <w:t>/分钟</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highlight w:val="yellow"/>
              </w:rPr>
              <w:t>后道包装线符合与内包包装线之间有良好的联机通讯，确保后道停机时内包能够及时停机，停机造成产品冗余的要缓存在生产线上，不能导致有合格品被排出。</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设备PR值不低于85%。</w:t>
            </w:r>
          </w:p>
          <w:p>
            <w:pPr>
              <w:jc w:val="left"/>
              <w:rPr>
                <w:szCs w:val="21"/>
              </w:rPr>
            </w:pPr>
            <w:r>
              <w:rPr>
                <w:szCs w:val="21"/>
              </w:rPr>
              <w:t>设备PR值定义：设备开动时间/（负荷时间-非设备原因损失的时间）</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生产线采用PLC或工业PC控制，配有操作控制面板/屏，有中文显示，可通过控制面板/屏完成参数设置等日常操作。</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设备具有自动运行模式和半自动/手动运行模式，可以根据用户需要灵活切换，方便调试维修。</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生产、报警等信息可在触摸屏上实时显示，同时还可记录、储存，且不可更改。</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设备所有润滑点（含各类油箱）设有加油点（孔），且加油点（孔）方便操作，空间位置均不受限制。</w:t>
            </w:r>
          </w:p>
        </w:tc>
        <w:tc>
          <w:tcPr>
            <w:tcW w:w="701"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3" w:type="pct"/>
            <w:vAlign w:val="center"/>
          </w:tcPr>
          <w:p>
            <w:pPr>
              <w:pStyle w:val="25"/>
              <w:numPr>
                <w:ilvl w:val="0"/>
                <w:numId w:val="4"/>
              </w:numPr>
              <w:ind w:firstLineChars="0"/>
              <w:jc w:val="center"/>
              <w:rPr>
                <w:szCs w:val="21"/>
              </w:rPr>
            </w:pPr>
          </w:p>
        </w:tc>
        <w:tc>
          <w:tcPr>
            <w:tcW w:w="3685" w:type="pct"/>
            <w:vAlign w:val="center"/>
          </w:tcPr>
          <w:p>
            <w:pPr>
              <w:jc w:val="left"/>
              <w:rPr>
                <w:szCs w:val="21"/>
              </w:rPr>
            </w:pPr>
            <w:r>
              <w:rPr>
                <w:szCs w:val="21"/>
              </w:rPr>
              <w:t>润滑部件结构设计合理，不得对产品或容器造成污染，与物料直接接触部件所用润滑油脂应选用食品级产品。</w:t>
            </w:r>
          </w:p>
        </w:tc>
        <w:tc>
          <w:tcPr>
            <w:tcW w:w="701" w:type="pct"/>
            <w:vAlign w:val="center"/>
          </w:tcPr>
          <w:p>
            <w:pPr>
              <w:jc w:val="center"/>
              <w:rPr>
                <w:szCs w:val="21"/>
              </w:rPr>
            </w:pPr>
          </w:p>
        </w:tc>
      </w:tr>
    </w:tbl>
    <w:p>
      <w:pPr>
        <w:pStyle w:val="6"/>
        <w:rPr>
          <w:rFonts w:ascii="Times New Roman"/>
        </w:rPr>
      </w:pPr>
      <w:bookmarkStart w:id="35" w:name="_Toc117604863"/>
      <w:bookmarkStart w:id="36" w:name="_Toc110496367"/>
      <w:r>
        <w:rPr>
          <w:rFonts w:ascii="Times New Roman"/>
        </w:rPr>
        <w:t>5.2、称重</w:t>
      </w:r>
      <w:bookmarkEnd w:id="35"/>
      <w:bookmarkEnd w:id="36"/>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057"/>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0" w:hRule="atLeast"/>
        </w:trPr>
        <w:tc>
          <w:tcPr>
            <w:tcW w:w="609" w:type="pct"/>
            <w:vAlign w:val="center"/>
          </w:tcPr>
          <w:p>
            <w:pPr>
              <w:jc w:val="center"/>
              <w:rPr>
                <w:szCs w:val="21"/>
              </w:rPr>
            </w:pPr>
            <w:r>
              <w:rPr>
                <w:szCs w:val="21"/>
              </w:rPr>
              <w:t>需求编号</w:t>
            </w:r>
          </w:p>
        </w:tc>
        <w:tc>
          <w:tcPr>
            <w:tcW w:w="368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2"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highlight w:val="yellow"/>
              </w:rPr>
            </w:pPr>
            <w:r>
              <w:rPr>
                <w:szCs w:val="21"/>
                <w:highlight w:val="yellow"/>
              </w:rPr>
              <w:t>自动检别系统</w:t>
            </w:r>
            <w:r>
              <w:rPr>
                <w:kern w:val="0"/>
                <w:szCs w:val="21"/>
              </w:rPr>
              <w:t>安装在内包整理机内（整理机已有</w:t>
            </w:r>
            <w:r>
              <w:rPr>
                <w:color w:val="0000FF"/>
                <w:kern w:val="0"/>
                <w:szCs w:val="21"/>
              </w:rPr>
              <w:t>匹配模块</w:t>
            </w:r>
            <w:r>
              <w:rPr>
                <w:kern w:val="0"/>
                <w:szCs w:val="21"/>
              </w:rPr>
              <w:t>），与整理机之间安装配合良好，确保</w:t>
            </w:r>
            <w:r>
              <w:rPr>
                <w:szCs w:val="21"/>
                <w:highlight w:val="yellow"/>
              </w:rPr>
              <w:t>自动检别系统</w:t>
            </w:r>
            <w:r>
              <w:rPr>
                <w:kern w:val="0"/>
                <w:szCs w:val="21"/>
              </w:rPr>
              <w:t>不会受到设备震动影响。</w:t>
            </w:r>
            <w:r>
              <w:rPr>
                <w:szCs w:val="21"/>
                <w:highlight w:val="yellow"/>
              </w:rPr>
              <w:t>自动检别系统所有显示及功能需要集成到整理机的触摸屏中。</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5"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highlight w:val="yellow"/>
              </w:rPr>
              <w:t>自动检别系统与前道10列计量盒包装系统进行匹配，实现对每一列产品进行逐袋称重，称重结果可以实时显示在触摸屏上，不合格品可以剔除，称重数据可以自动反馈给计量机构，自动调整装量。</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82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highlight w:val="yellow"/>
              </w:rPr>
            </w:pPr>
            <w:r>
              <w:rPr>
                <w:szCs w:val="21"/>
                <w:highlight w:val="yellow"/>
              </w:rPr>
              <w:t>自动检别系统称重选别后装量不合格包装袋须在内包区剔除，剩余的合格品在外包区剔除方便手工装盒。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自动检别系统量程为0.5g-30g，精度为3Σ±30mg，称重速度满足整线稳定运行速度。</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称重数据可以显示到小数点后三位。</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自动检别系统具有根据环境条件的变化自动定时去皮功能，时间间隔可设置，防止底秤误差累积造成称量误差。</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自动检别系统具有统计功能，数据储存时间不低于30天，统计信息至少包含以下内容：</w:t>
            </w:r>
          </w:p>
          <w:p>
            <w:pPr>
              <w:jc w:val="left"/>
              <w:rPr>
                <w:szCs w:val="21"/>
              </w:rPr>
            </w:pPr>
            <w:r>
              <w:rPr>
                <w:szCs w:val="21"/>
              </w:rPr>
              <w:t>1）每条条包的重量</w:t>
            </w:r>
          </w:p>
          <w:p>
            <w:pPr>
              <w:jc w:val="left"/>
              <w:rPr>
                <w:szCs w:val="21"/>
              </w:rPr>
            </w:pPr>
            <w:r>
              <w:rPr>
                <w:szCs w:val="21"/>
              </w:rPr>
              <w:t>2）剔除不合格产品数量</w:t>
            </w:r>
          </w:p>
          <w:p>
            <w:pPr>
              <w:jc w:val="left"/>
              <w:rPr>
                <w:szCs w:val="21"/>
              </w:rPr>
            </w:pPr>
            <w:r>
              <w:rPr>
                <w:szCs w:val="21"/>
              </w:rPr>
              <w:t>3）合格产品数量</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检重秤采取了相应措施，可防止发生称量失准的现象。</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自动检别系统应有对应措施，能有效防止粉尘进入机壳内部。</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自动检别系统应独立布置，与线上其他设备不接触，防止传递振动引起称量失准； 检重台可单独抽拉，方便维护，清理维护时间≤30min。</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称重传感器选用</w:t>
            </w:r>
            <w:r>
              <w:rPr>
                <w:rFonts w:hint="eastAsia"/>
                <w:szCs w:val="21"/>
                <w:highlight w:val="yellow"/>
              </w:rPr>
              <w:t>国际一线</w:t>
            </w:r>
            <w:r>
              <w:rPr>
                <w:szCs w:val="21"/>
              </w:rPr>
              <w:t>品牌。</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称重量可通过触摸屏设定和调整。</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具有开机自检、故障报警功能。</w:t>
            </w:r>
          </w:p>
        </w:tc>
        <w:tc>
          <w:tcPr>
            <w:tcW w:w="702" w:type="pct"/>
            <w:vAlign w:val="center"/>
          </w:tcPr>
          <w:p>
            <w:pPr>
              <w:jc w:val="center"/>
              <w:rPr>
                <w:szCs w:val="21"/>
              </w:rPr>
            </w:pPr>
          </w:p>
        </w:tc>
      </w:tr>
    </w:tbl>
    <w:p>
      <w:pPr>
        <w:pStyle w:val="6"/>
        <w:rPr>
          <w:rFonts w:ascii="Times New Roman"/>
        </w:rPr>
      </w:pPr>
      <w:bookmarkStart w:id="37" w:name="_Toc117604864"/>
      <w:bookmarkStart w:id="38" w:name="_Toc110496368"/>
      <w:r>
        <w:rPr>
          <w:rFonts w:ascii="Times New Roman"/>
        </w:rPr>
        <w:t>5.3、转向</w:t>
      </w:r>
      <w:bookmarkEnd w:id="37"/>
      <w:bookmarkEnd w:id="38"/>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7051"/>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jc w:val="center"/>
              <w:rPr>
                <w:szCs w:val="21"/>
              </w:rPr>
            </w:pPr>
            <w:r>
              <w:rPr>
                <w:szCs w:val="21"/>
              </w:rPr>
              <w:t>需求编号</w:t>
            </w:r>
          </w:p>
        </w:tc>
        <w:tc>
          <w:tcPr>
            <w:tcW w:w="3684"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转向机速度60-70转/min</w:t>
            </w:r>
          </w:p>
        </w:tc>
        <w:tc>
          <w:tcPr>
            <w:tcW w:w="702" w:type="pct"/>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前道工序输入10条条袋，实现90°转向后，整齐输送到后道料槽内。</w:t>
            </w:r>
          </w:p>
        </w:tc>
        <w:tc>
          <w:tcPr>
            <w:tcW w:w="702" w:type="pct"/>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转向机需配有良好的放过冲机构</w:t>
            </w:r>
          </w:p>
        </w:tc>
        <w:tc>
          <w:tcPr>
            <w:tcW w:w="702" w:type="pct"/>
            <w:vAlign w:val="center"/>
          </w:tcPr>
          <w:p>
            <w:pPr>
              <w:jc w:val="center"/>
              <w:rPr>
                <w:szCs w:val="21"/>
              </w:rPr>
            </w:pPr>
          </w:p>
        </w:tc>
      </w:tr>
    </w:tbl>
    <w:p>
      <w:pPr>
        <w:pStyle w:val="6"/>
        <w:rPr>
          <w:rFonts w:ascii="Times New Roman"/>
        </w:rPr>
      </w:pPr>
      <w:bookmarkStart w:id="39" w:name="_Toc117604865"/>
      <w:bookmarkStart w:id="40" w:name="_Toc110496370"/>
      <w:r>
        <w:rPr>
          <w:rFonts w:ascii="Times New Roman"/>
        </w:rPr>
        <w:t>5.4、装盒</w:t>
      </w:r>
      <w:bookmarkEnd w:id="39"/>
      <w:bookmarkEnd w:id="40"/>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057"/>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jc w:val="center"/>
              <w:rPr>
                <w:szCs w:val="21"/>
              </w:rPr>
            </w:pPr>
            <w:r>
              <w:rPr>
                <w:szCs w:val="21"/>
              </w:rPr>
              <w:t>需求编号</w:t>
            </w:r>
          </w:p>
        </w:tc>
        <w:tc>
          <w:tcPr>
            <w:tcW w:w="368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color w:val="auto"/>
              </w:rPr>
            </w:pPr>
            <w:r>
              <w:rPr>
                <w:color w:val="auto"/>
              </w:rPr>
              <w:t>装盒机单机运行速度100盒/分钟。</w:t>
            </w:r>
          </w:p>
          <w:p>
            <w:pPr>
              <w:jc w:val="left"/>
              <w:rPr>
                <w:szCs w:val="21"/>
              </w:rPr>
            </w:pPr>
            <w:r>
              <w:t>本项目装盒机速度需要与前道匹配，</w:t>
            </w:r>
            <w:r>
              <w:rPr>
                <w:szCs w:val="21"/>
              </w:rPr>
              <w:t>稳定运行速度</w:t>
            </w:r>
            <w:r>
              <w:rPr>
                <w:szCs w:val="21"/>
                <w:highlight w:val="yellow"/>
              </w:rPr>
              <w:t>≥70盒</w:t>
            </w:r>
            <w:r>
              <w:rPr>
                <w:szCs w:val="21"/>
              </w:rPr>
              <w:t>/分钟</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装盒机采用人工放置盒坯，全自动装入条包产品，并完成在线封盒。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纸盒采用插舌打胶混合式设计；纸盒尺寸最大范围（长×宽×高）：</w:t>
            </w:r>
            <w:r>
              <w:rPr>
                <w:szCs w:val="21"/>
                <w:highlight w:val="yellow"/>
              </w:rPr>
              <w:t>160mm ×150mm ×50mm</w:t>
            </w:r>
            <w:r>
              <w:rPr>
                <w:szCs w:val="21"/>
              </w:rPr>
              <w:t>（本次项目盒子尺寸以最终双方确认的盒坯提资为准）</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纸盒材质包括：300-350 g/㎡的白卡纸纸盒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具有纸盒余量检测功能，余量少时报警提醒，无余量时自动停机。</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具有盒型检测功能，不合格的纸盒自动剔除。</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物料输送部件规格切换可通过调节AB组机构实现快速切换，不需要更换料槽模具。成型切换件需使用定位设计，方便更换操作。</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前道工序没有物料输入装盒机时，设备空运行，不吸取纸盒。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本次装盒规格为：单层、每层条数为</w:t>
            </w:r>
            <w:r>
              <w:rPr>
                <w:szCs w:val="21"/>
                <w:highlight w:val="yellow"/>
              </w:rPr>
              <w:t>10</w:t>
            </w:r>
            <w:r>
              <w:rPr>
                <w:szCs w:val="21"/>
              </w:rPr>
              <w:t>条，装盒形式为单层有序装盒。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装盒速度满足整线稳定运行速度，条包输送平稳，无卡滞现象。</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具有纸盒封合不合格检测功能，连续出现封盒不合格次数达到设定的数量时自动报警停机。</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不合格品剔除工位具有收集功能。</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装盒系统具有统计功能，数据储存时间不低于30天，统计信息至少包含以下内容：</w:t>
            </w:r>
          </w:p>
          <w:p>
            <w:pPr>
              <w:jc w:val="left"/>
              <w:rPr>
                <w:szCs w:val="21"/>
              </w:rPr>
            </w:pPr>
            <w:r>
              <w:rPr>
                <w:szCs w:val="21"/>
              </w:rPr>
              <w:t>1）纸盒成型的数量</w:t>
            </w:r>
          </w:p>
          <w:p>
            <w:pPr>
              <w:jc w:val="left"/>
              <w:rPr>
                <w:szCs w:val="21"/>
              </w:rPr>
            </w:pPr>
            <w:r>
              <w:rPr>
                <w:szCs w:val="21"/>
              </w:rPr>
              <w:t>2）纸盒成型不合格被剔除的数量</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装盒机能够通过调整和更换模具实现多规格的包装。</w:t>
            </w:r>
          </w:p>
        </w:tc>
        <w:tc>
          <w:tcPr>
            <w:tcW w:w="702" w:type="pct"/>
            <w:vAlign w:val="center"/>
          </w:tcPr>
          <w:p>
            <w:pPr>
              <w:jc w:val="center"/>
              <w:rPr>
                <w:szCs w:val="21"/>
              </w:rPr>
            </w:pPr>
          </w:p>
        </w:tc>
      </w:tr>
    </w:tbl>
    <w:p>
      <w:pPr>
        <w:pStyle w:val="5"/>
        <w:rPr>
          <w:rFonts w:ascii="Times New Roman" w:hAnsi="Times New Roman"/>
        </w:rPr>
      </w:pPr>
      <w:bookmarkStart w:id="41" w:name="_Toc117604866"/>
      <w:bookmarkStart w:id="42" w:name="_Toc110496372"/>
      <w:r>
        <w:rPr>
          <w:rFonts w:ascii="Times New Roman" w:hAnsi="Times New Roman"/>
        </w:rPr>
        <w:t>6、电气控制要求</w:t>
      </w:r>
      <w:bookmarkEnd w:id="41"/>
      <w:bookmarkEnd w:id="42"/>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057"/>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jc w:val="center"/>
              <w:rPr>
                <w:szCs w:val="21"/>
              </w:rPr>
            </w:pPr>
            <w:bookmarkStart w:id="43" w:name="URS_6"/>
            <w:bookmarkEnd w:id="43"/>
            <w:r>
              <w:rPr>
                <w:szCs w:val="21"/>
              </w:rPr>
              <w:t>需求编号</w:t>
            </w:r>
          </w:p>
        </w:tc>
        <w:tc>
          <w:tcPr>
            <w:tcW w:w="368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控制柜防护等级满足IP54。</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在不打开箱门的情况下能够进行电源切断和上锁隔离。</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控制柜进出线密封、绝缘应良好。</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控制柜内部元器件防护等级</w:t>
            </w:r>
            <w:r>
              <w:rPr>
                <w:rFonts w:hint="eastAsia"/>
                <w:szCs w:val="21"/>
                <w:lang w:val="en-US" w:eastAsia="zh-CN"/>
              </w:rPr>
              <w:t>≥</w:t>
            </w:r>
            <w:r>
              <w:rPr>
                <w:szCs w:val="21"/>
              </w:rPr>
              <w:t>IP2X。</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所有电气线路设计、安装规范，两端线号标示齐全、清晰，便于维护操作，且线号标示与接线图一致。</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电缆的标签应采用打印有标签信息字符的套管。</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所有接线牢固，禁止中间接头，软线需要压线鼻。</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配备压缩空气压力检测开关，供电保护功能检测外接公用系统是否达到要求，达不到要求时，设备不能启动或自动停机，同时报警。</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操作系统须采用密码管理，设有管理、维护和操作三级权限。</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操作系统设计合理，单机设有点动、调试、运行等操作模式，生产线所属上下游设备须能联控，可实现单机和联线运行，便于进行设备维护操作。</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设备关键运行信息（产量、损耗、报警等）可以统计成EXCEL、CSV或PDF文件，通过U盘导出。</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报警信息能正确反映到触摸屏上并提示造成故障可能的原因。</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故障和报警有声光报警指示，在操作面板显示，复位后自行消失，存储于异常的报警信息中。</w:t>
            </w:r>
          </w:p>
        </w:tc>
        <w:tc>
          <w:tcPr>
            <w:tcW w:w="702" w:type="pct"/>
            <w:vAlign w:val="center"/>
          </w:tcPr>
          <w:p>
            <w:pPr>
              <w:jc w:val="center"/>
              <w:rPr>
                <w:szCs w:val="21"/>
              </w:rPr>
            </w:pPr>
          </w:p>
        </w:tc>
      </w:tr>
    </w:tbl>
    <w:p>
      <w:pPr>
        <w:pStyle w:val="5"/>
        <w:rPr>
          <w:rFonts w:ascii="Times New Roman" w:hAnsi="Times New Roman"/>
        </w:rPr>
      </w:pPr>
      <w:bookmarkStart w:id="44" w:name="_Toc110496373"/>
      <w:bookmarkStart w:id="45" w:name="_Toc117604867"/>
      <w:r>
        <w:rPr>
          <w:rFonts w:ascii="Times New Roman" w:hAnsi="Times New Roman"/>
        </w:rPr>
        <w:t>7、运行条件</w:t>
      </w:r>
      <w:bookmarkEnd w:id="44"/>
      <w:bookmarkEnd w:id="45"/>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7051"/>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jc w:val="center"/>
              <w:rPr>
                <w:szCs w:val="21"/>
              </w:rPr>
            </w:pPr>
            <w:bookmarkStart w:id="46" w:name="URS_7"/>
            <w:bookmarkEnd w:id="46"/>
            <w:r>
              <w:rPr>
                <w:szCs w:val="21"/>
              </w:rPr>
              <w:t>需求编号</w:t>
            </w:r>
          </w:p>
        </w:tc>
        <w:tc>
          <w:tcPr>
            <w:tcW w:w="3684"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设备与公用工程系统接口元件均符合国家标准。</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设备安装场地的电源供应网络为TN-S、电压为380V±10%、频率为50HZ。</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设备安装场地提供压缩空气，无油、无水、无粉尘，压力0.6Mpa-0.8Mpa。</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设备运行车间温度控制范围为18~26℃，湿度控制范围为45~65%。车间环境确保物料不由于吸湿、溶化而影响物料的流动性。</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设备安装场地地面平整。</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生产线所属设备之间的连接管线、控制线、电缆等均由供应商随设备提供，用户只提供设备的主电源及压缩空气接入口，具体规格以双方确认的提资内容为准。</w:t>
            </w:r>
          </w:p>
        </w:tc>
        <w:tc>
          <w:tcPr>
            <w:tcW w:w="702" w:type="pct"/>
            <w:vAlign w:val="center"/>
          </w:tcPr>
          <w:p>
            <w:pPr>
              <w:jc w:val="center"/>
              <w:rPr>
                <w:szCs w:val="21"/>
              </w:rPr>
            </w:pPr>
          </w:p>
        </w:tc>
      </w:tr>
    </w:tbl>
    <w:p>
      <w:pPr>
        <w:pStyle w:val="5"/>
        <w:rPr>
          <w:rFonts w:ascii="Times New Roman" w:hAnsi="Times New Roman"/>
        </w:rPr>
      </w:pPr>
      <w:bookmarkStart w:id="47" w:name="_Toc110496374"/>
      <w:bookmarkStart w:id="48" w:name="_Toc117604868"/>
      <w:r>
        <w:rPr>
          <w:rFonts w:ascii="Times New Roman" w:hAnsi="Times New Roman"/>
        </w:rPr>
        <w:t>8、RAM要求</w:t>
      </w:r>
      <w:bookmarkEnd w:id="47"/>
      <w:bookmarkEnd w:id="48"/>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7051"/>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jc w:val="center"/>
              <w:rPr>
                <w:szCs w:val="21"/>
              </w:rPr>
            </w:pPr>
            <w:bookmarkStart w:id="49" w:name="URS_8"/>
            <w:bookmarkEnd w:id="49"/>
            <w:r>
              <w:rPr>
                <w:szCs w:val="21"/>
              </w:rPr>
              <w:t>需求编号</w:t>
            </w:r>
          </w:p>
        </w:tc>
        <w:tc>
          <w:tcPr>
            <w:tcW w:w="3684"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设备所采用的技术应成熟可靠，可保证设备平稳运行。</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设备性能适用，能很好地满足生产工艺需要，保证产品质量。</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横封和纵封容易清洁。</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烫块涂层不易脱落，并提供清洁保养方法和更换周期。</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5"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涉及规格切换的位置有防呆设计，不会出现安装错误。</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由供应商培训过的熟练员工操作，每台单机1个人的规格切换和调试时间≤1小时。（工程师规格切换和调试时间≤1小时也视为合格，具体内容以合同约定为准）</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设备维护操作简单，具有良好的可操作性和可维护性，操作维护人员经过必要的培训即可胜任。</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设备上应预留检修口，检修口应有操作空间，能充分保证人员的维修和零配件的更换。</w:t>
            </w:r>
          </w:p>
        </w:tc>
        <w:tc>
          <w:tcPr>
            <w:tcW w:w="702" w:type="pct"/>
            <w:vAlign w:val="center"/>
          </w:tcPr>
          <w:p>
            <w:pPr>
              <w:jc w:val="center"/>
              <w:rPr>
                <w:szCs w:val="21"/>
              </w:rPr>
            </w:pPr>
          </w:p>
        </w:tc>
      </w:tr>
    </w:tbl>
    <w:p>
      <w:pPr>
        <w:pStyle w:val="5"/>
        <w:rPr>
          <w:rFonts w:ascii="Times New Roman" w:hAnsi="Times New Roman"/>
        </w:rPr>
      </w:pPr>
      <w:bookmarkStart w:id="50" w:name="_Toc110496375"/>
      <w:bookmarkStart w:id="51" w:name="_Toc117604869"/>
      <w:r>
        <w:rPr>
          <w:rFonts w:ascii="Times New Roman" w:hAnsi="Times New Roman"/>
        </w:rPr>
        <w:t>9、EHS要求</w:t>
      </w:r>
      <w:bookmarkEnd w:id="50"/>
      <w:bookmarkEnd w:id="51"/>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057"/>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jc w:val="center"/>
              <w:rPr>
                <w:szCs w:val="21"/>
              </w:rPr>
            </w:pPr>
            <w:bookmarkStart w:id="52" w:name="URS_9"/>
            <w:bookmarkEnd w:id="52"/>
            <w:r>
              <w:rPr>
                <w:szCs w:val="21"/>
              </w:rPr>
              <w:t>需求编号</w:t>
            </w:r>
          </w:p>
        </w:tc>
        <w:tc>
          <w:tcPr>
            <w:tcW w:w="368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设备运行时，在距设备1m、距地面1.2m以上的位置测量，噪声不超过80dB(A)，符合GB/T 38460-2020。（外购设备吸尘器，真空上料机及特殊物料助流装置除外）</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设备的电源开关具备断能上锁功能。</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包装机顶部设有带门防护围栏。</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人员易于接近的运动部位须设有防护罩，可保证无人员与运行部件接触而受伤害的风险。</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设备透明防护罩的材质为有机玻璃。</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防护罩设有安全连锁装置，与设备启停联控。</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在人员易接近的位置装设急停按钮，保证意外情况发生时能立即停机。</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断电或急停开关按下后需要手动复位后才能启动设备。</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电气设备应安装短路、断路、过载、接地等安全保护装置，有漏电保护功能（强电分路检测，弱电分类检测）。</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操作屏转动角度设置限位，避免内置线转断造成漏电现象。</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设备断电或故障时，机器能立即停稳，以保护操作工、设备和产品。恢复供电或故障排除后设备不能自动开机，人工启动。</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如果设备功能失调或失控，应该按照以下优先级别保护：人员→设备→生产的产品。</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设备外罩或部件边缘光滑，无锋利锐角，无对操作人员造成划伤的风险。</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任何有潜在触电危险性部位符合有清晰明显的警示标识。</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加热、压印、冲切等工位应设有有效防护设施和清晰明显的警示标识。</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配设专用吊装工位和吊装部件，保证设备吊装运输安全。</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设备应贴有统一的设备铭牌，铭牌上应注明名称、产地、出厂日期、型号、重量及其它重要技术参数，并配有中文说明。</w:t>
            </w:r>
          </w:p>
        </w:tc>
        <w:tc>
          <w:tcPr>
            <w:tcW w:w="702" w:type="pct"/>
            <w:vAlign w:val="center"/>
          </w:tcPr>
          <w:p>
            <w:pPr>
              <w:jc w:val="center"/>
              <w:rPr>
                <w:szCs w:val="21"/>
              </w:rPr>
            </w:pPr>
          </w:p>
        </w:tc>
      </w:tr>
    </w:tbl>
    <w:p>
      <w:pPr>
        <w:pStyle w:val="5"/>
        <w:rPr>
          <w:rFonts w:ascii="Times New Roman" w:hAnsi="Times New Roman"/>
        </w:rPr>
      </w:pPr>
      <w:bookmarkStart w:id="53" w:name="_Toc110496376"/>
      <w:bookmarkStart w:id="54" w:name="_Toc117604870"/>
      <w:r>
        <w:rPr>
          <w:rFonts w:ascii="Times New Roman" w:hAnsi="Times New Roman"/>
        </w:rPr>
        <w:t>10、验收要求</w:t>
      </w:r>
      <w:bookmarkEnd w:id="53"/>
      <w:bookmarkEnd w:id="54"/>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7057"/>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jc w:val="center"/>
              <w:rPr>
                <w:szCs w:val="21"/>
              </w:rPr>
            </w:pPr>
            <w:bookmarkStart w:id="55" w:name="URS_10"/>
            <w:bookmarkEnd w:id="55"/>
            <w:r>
              <w:rPr>
                <w:szCs w:val="21"/>
              </w:rPr>
              <w:t>需求编号</w:t>
            </w:r>
          </w:p>
        </w:tc>
        <w:tc>
          <w:tcPr>
            <w:tcW w:w="368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双方FAT时，应覆盖双方合同约定的所有包装物料和包装规格。</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进行FAT测试之前，供应商应向用户提交FAT测试方案及进度计划。</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FAT测试报告应由供应商和用户共同签署。</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设备到货后供应商应与用户共同拆箱。如供应商授权用户自行拆箱，拆箱后如发现设备及零配件有任何损坏、缺少，供应商应负全责不得推诿。</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供应商入厂安装及调试期间，需方至少指派一人全程配合。</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供应商人员应遵守用户的各项规章制度。</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highlight w:val="yellow"/>
              </w:rPr>
              <w:t>供应商负责完成设备就位。</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供应商负责设备内部连接等安装工作。</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安装调试期间零件更换等寄送费用由供应商承担。</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在进行SAT测试之前，供应商应向用户提交SAT测试方案及进度计划供用户确认。</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供应商与用户共同完成SAT测试，并签署测试报告。</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SAT测试完毕，供应商应协助用户进行试生产。</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供应商对用户操作人员、维修人员、技术人员进行结构原理、性能、操作维护、模具更换、清洁保养、常见故障及排除方法等基本知识的培训。</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9" w:type="pct"/>
            <w:vAlign w:val="center"/>
          </w:tcPr>
          <w:p>
            <w:pPr>
              <w:pStyle w:val="25"/>
              <w:numPr>
                <w:ilvl w:val="0"/>
                <w:numId w:val="4"/>
              </w:numPr>
              <w:ind w:firstLineChars="0"/>
              <w:jc w:val="center"/>
              <w:rPr>
                <w:szCs w:val="21"/>
              </w:rPr>
            </w:pPr>
          </w:p>
        </w:tc>
        <w:tc>
          <w:tcPr>
            <w:tcW w:w="3687" w:type="pct"/>
            <w:vAlign w:val="center"/>
          </w:tcPr>
          <w:p>
            <w:pPr>
              <w:jc w:val="left"/>
              <w:rPr>
                <w:szCs w:val="21"/>
              </w:rPr>
            </w:pPr>
            <w:r>
              <w:rPr>
                <w:szCs w:val="21"/>
              </w:rPr>
              <w:t>培训语言为中文。</w:t>
            </w:r>
          </w:p>
        </w:tc>
        <w:tc>
          <w:tcPr>
            <w:tcW w:w="702" w:type="pct"/>
            <w:vAlign w:val="center"/>
          </w:tcPr>
          <w:p>
            <w:pPr>
              <w:jc w:val="center"/>
              <w:rPr>
                <w:szCs w:val="21"/>
              </w:rPr>
            </w:pPr>
          </w:p>
        </w:tc>
      </w:tr>
    </w:tbl>
    <w:p>
      <w:pPr>
        <w:pStyle w:val="5"/>
        <w:rPr>
          <w:rFonts w:ascii="Times New Roman" w:hAnsi="Times New Roman"/>
        </w:rPr>
      </w:pPr>
      <w:bookmarkStart w:id="56" w:name="_Toc117604871"/>
      <w:bookmarkStart w:id="57" w:name="_Toc110496377"/>
      <w:r>
        <w:rPr>
          <w:rFonts w:ascii="Times New Roman" w:hAnsi="Times New Roman"/>
        </w:rPr>
        <w:t>11、包装运输要求</w:t>
      </w:r>
      <w:bookmarkEnd w:id="56"/>
      <w:bookmarkEnd w:id="57"/>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7051"/>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jc w:val="center"/>
              <w:rPr>
                <w:szCs w:val="21"/>
              </w:rPr>
            </w:pPr>
            <w:bookmarkStart w:id="58" w:name="URS_11"/>
            <w:bookmarkEnd w:id="58"/>
            <w:r>
              <w:rPr>
                <w:szCs w:val="21"/>
              </w:rPr>
              <w:t>需求编号</w:t>
            </w:r>
          </w:p>
        </w:tc>
        <w:tc>
          <w:tcPr>
            <w:tcW w:w="3684"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设备出厂包装应满足运输和装卸要求，采取有效防潮湿、防碰撞、防振动、防锈蚀措施，能保证设备的运输安全。</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供应商应承担由于包装、运输不当引起的货物锈蚀、损伤和丢失等责任。</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rPr>
            </w:pPr>
            <w:r>
              <w:rPr>
                <w:szCs w:val="21"/>
              </w:rPr>
              <w:t>供应商应负责办理设备运输相关手续，并承担运输费用，且运输时间应包含于供货周期内。</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12" w:type="pct"/>
            <w:vAlign w:val="center"/>
          </w:tcPr>
          <w:p>
            <w:pPr>
              <w:pStyle w:val="25"/>
              <w:numPr>
                <w:ilvl w:val="0"/>
                <w:numId w:val="4"/>
              </w:numPr>
              <w:ind w:firstLineChars="0"/>
              <w:jc w:val="center"/>
              <w:rPr>
                <w:szCs w:val="21"/>
              </w:rPr>
            </w:pPr>
          </w:p>
        </w:tc>
        <w:tc>
          <w:tcPr>
            <w:tcW w:w="3684" w:type="pct"/>
            <w:vAlign w:val="center"/>
          </w:tcPr>
          <w:p>
            <w:pPr>
              <w:jc w:val="left"/>
              <w:rPr>
                <w:szCs w:val="21"/>
                <w:highlight w:val="yellow"/>
              </w:rPr>
            </w:pPr>
            <w:r>
              <w:rPr>
                <w:color w:val="FF0000"/>
                <w:szCs w:val="21"/>
                <w:highlight w:val="yellow"/>
              </w:rPr>
              <w:t>供应商负责送货到用户工厂以及到货后的卸车、就位及安装。</w:t>
            </w:r>
          </w:p>
        </w:tc>
        <w:tc>
          <w:tcPr>
            <w:tcW w:w="702" w:type="pct"/>
            <w:vAlign w:val="center"/>
          </w:tcPr>
          <w:p>
            <w:pPr>
              <w:jc w:val="center"/>
              <w:rPr>
                <w:szCs w:val="21"/>
              </w:rPr>
            </w:pPr>
          </w:p>
        </w:tc>
      </w:tr>
    </w:tbl>
    <w:p>
      <w:pPr>
        <w:pStyle w:val="5"/>
        <w:rPr>
          <w:rFonts w:ascii="Times New Roman" w:hAnsi="Times New Roman"/>
        </w:rPr>
      </w:pPr>
      <w:bookmarkStart w:id="59" w:name="_Toc110496378"/>
      <w:bookmarkStart w:id="60" w:name="_Toc117604872"/>
      <w:r>
        <w:rPr>
          <w:rFonts w:ascii="Times New Roman" w:hAnsi="Times New Roman"/>
        </w:rPr>
        <w:t>12、文件要求</w:t>
      </w:r>
      <w:bookmarkEnd w:id="59"/>
      <w:bookmarkEnd w:id="60"/>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0"/>
        <w:gridCol w:w="7063"/>
        <w:gridCol w:w="13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jc w:val="center"/>
              <w:rPr>
                <w:szCs w:val="21"/>
              </w:rPr>
            </w:pPr>
            <w:bookmarkStart w:id="61" w:name="URS_12"/>
            <w:bookmarkEnd w:id="61"/>
            <w:r>
              <w:rPr>
                <w:szCs w:val="21"/>
              </w:rPr>
              <w:t>需求编号</w:t>
            </w:r>
          </w:p>
        </w:tc>
        <w:tc>
          <w:tcPr>
            <w:tcW w:w="3691"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提供工厂接收测试（FAT）文件，包括测试的要点、表格等。</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提供用户现场接收测试（SAT）文件。</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在设计初期提供设备安装布置图（长、宽、高）。</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在设计初期提供设备能源提资图（电、气、其他）。</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在设计初期提供所有包材的提资图。</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在发货前提供发货清单并详列每装箱内容物。</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设备操作维护手册，内容为中文，纸版2份/套，内容至少包括设备规格参数、设备运输及安装要求、设备安全操作规程、设备维护保养清单、设备润滑示意图、规格切换调整方法、电气原理图、设备常见故障及排除方法等。</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提供标准作业程序（SOP）文件，包括操作、清洁、维护、保养等规程和清理、润滑、电路、气路等点检表。</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提供备品备件清单。</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提供随机工具清单。</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提供易损易耗件清单，内容至少包括备件型号、更换周期、使用数量等。</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提供设备合格证。</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提供FAT阶段验收检测工具的第三方校验证明。</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06" w:type="pct"/>
            <w:vAlign w:val="center"/>
          </w:tcPr>
          <w:p>
            <w:pPr>
              <w:pStyle w:val="25"/>
              <w:numPr>
                <w:ilvl w:val="0"/>
                <w:numId w:val="4"/>
              </w:numPr>
              <w:ind w:firstLineChars="0"/>
              <w:jc w:val="center"/>
              <w:rPr>
                <w:szCs w:val="21"/>
              </w:rPr>
            </w:pPr>
          </w:p>
        </w:tc>
        <w:tc>
          <w:tcPr>
            <w:tcW w:w="3691" w:type="pct"/>
            <w:vAlign w:val="center"/>
          </w:tcPr>
          <w:p>
            <w:pPr>
              <w:jc w:val="left"/>
              <w:rPr>
                <w:szCs w:val="21"/>
              </w:rPr>
            </w:pPr>
            <w:r>
              <w:rPr>
                <w:szCs w:val="21"/>
              </w:rPr>
              <w:t>提供外购设备合格证及操作维护手册。</w:t>
            </w:r>
          </w:p>
        </w:tc>
        <w:tc>
          <w:tcPr>
            <w:tcW w:w="702" w:type="pct"/>
            <w:vAlign w:val="center"/>
          </w:tcPr>
          <w:p>
            <w:pPr>
              <w:jc w:val="center"/>
              <w:rPr>
                <w:szCs w:val="21"/>
              </w:rPr>
            </w:pPr>
          </w:p>
        </w:tc>
      </w:tr>
    </w:tbl>
    <w:p>
      <w:pPr>
        <w:pStyle w:val="5"/>
        <w:rPr>
          <w:rFonts w:ascii="Times New Roman" w:hAnsi="Times New Roman"/>
        </w:rPr>
      </w:pPr>
      <w:bookmarkStart w:id="62" w:name="_Toc110496379"/>
      <w:bookmarkStart w:id="63" w:name="_Toc117604873"/>
      <w:r>
        <w:rPr>
          <w:rFonts w:ascii="Times New Roman" w:hAnsi="Times New Roman"/>
        </w:rPr>
        <w:t>13、维修保养要求</w:t>
      </w:r>
      <w:bookmarkEnd w:id="62"/>
      <w:bookmarkEnd w:id="63"/>
    </w:p>
    <w:tbl>
      <w:tblPr>
        <w:tblStyle w:val="18"/>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6"/>
        <w:gridCol w:w="7076"/>
        <w:gridCol w:w="1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599" w:type="pct"/>
            <w:vAlign w:val="center"/>
          </w:tcPr>
          <w:p>
            <w:pPr>
              <w:jc w:val="center"/>
              <w:rPr>
                <w:szCs w:val="21"/>
              </w:rPr>
            </w:pPr>
            <w:bookmarkStart w:id="64" w:name="URS_13"/>
            <w:bookmarkEnd w:id="64"/>
            <w:r>
              <w:rPr>
                <w:szCs w:val="21"/>
              </w:rPr>
              <w:t>需求编号</w:t>
            </w:r>
          </w:p>
        </w:tc>
        <w:tc>
          <w:tcPr>
            <w:tcW w:w="3697" w:type="pct"/>
            <w:vAlign w:val="center"/>
          </w:tcPr>
          <w:p>
            <w:pPr>
              <w:jc w:val="center"/>
              <w:rPr>
                <w:szCs w:val="21"/>
              </w:rPr>
            </w:pPr>
            <w:r>
              <w:rPr>
                <w:szCs w:val="21"/>
              </w:rPr>
              <w:t>需求描述</w:t>
            </w:r>
          </w:p>
        </w:tc>
        <w:tc>
          <w:tcPr>
            <w:tcW w:w="702" w:type="pct"/>
            <w:vAlign w:val="center"/>
          </w:tcPr>
          <w:p>
            <w:pPr>
              <w:jc w:val="center"/>
              <w:rPr>
                <w:szCs w:val="21"/>
              </w:rPr>
            </w:pPr>
            <w:r>
              <w:rPr>
                <w:szCs w:val="21"/>
              </w:rPr>
              <w:t>响应情况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599" w:type="pct"/>
            <w:vAlign w:val="center"/>
          </w:tcPr>
          <w:p>
            <w:pPr>
              <w:pStyle w:val="25"/>
              <w:numPr>
                <w:ilvl w:val="0"/>
                <w:numId w:val="4"/>
              </w:numPr>
              <w:ind w:firstLineChars="0"/>
              <w:jc w:val="center"/>
              <w:rPr>
                <w:szCs w:val="21"/>
              </w:rPr>
            </w:pPr>
          </w:p>
        </w:tc>
        <w:tc>
          <w:tcPr>
            <w:tcW w:w="3697" w:type="pct"/>
            <w:vAlign w:val="center"/>
          </w:tcPr>
          <w:p>
            <w:pPr>
              <w:jc w:val="left"/>
              <w:rPr>
                <w:szCs w:val="21"/>
              </w:rPr>
            </w:pPr>
            <w:r>
              <w:rPr>
                <w:szCs w:val="21"/>
              </w:rPr>
              <w:t>随机提供易损易耗备件，清单由供应商提供，用户确认。</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599" w:type="pct"/>
            <w:vAlign w:val="center"/>
          </w:tcPr>
          <w:p>
            <w:pPr>
              <w:pStyle w:val="25"/>
              <w:numPr>
                <w:ilvl w:val="0"/>
                <w:numId w:val="4"/>
              </w:numPr>
              <w:ind w:firstLineChars="0"/>
              <w:jc w:val="center"/>
              <w:rPr>
                <w:szCs w:val="21"/>
              </w:rPr>
            </w:pPr>
          </w:p>
        </w:tc>
        <w:tc>
          <w:tcPr>
            <w:tcW w:w="3697" w:type="pct"/>
            <w:vAlign w:val="center"/>
          </w:tcPr>
          <w:p>
            <w:pPr>
              <w:jc w:val="left"/>
              <w:rPr>
                <w:szCs w:val="21"/>
              </w:rPr>
            </w:pPr>
            <w:r>
              <w:rPr>
                <w:szCs w:val="21"/>
              </w:rPr>
              <w:t>可以长期提供耗材、备件等相关的技术支持、采购服务。</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599" w:type="pct"/>
            <w:vAlign w:val="center"/>
          </w:tcPr>
          <w:p>
            <w:pPr>
              <w:pStyle w:val="25"/>
              <w:numPr>
                <w:ilvl w:val="0"/>
                <w:numId w:val="4"/>
              </w:numPr>
              <w:ind w:firstLineChars="0"/>
              <w:jc w:val="center"/>
              <w:rPr>
                <w:szCs w:val="21"/>
              </w:rPr>
            </w:pPr>
          </w:p>
        </w:tc>
        <w:tc>
          <w:tcPr>
            <w:tcW w:w="3697" w:type="pct"/>
            <w:vAlign w:val="center"/>
          </w:tcPr>
          <w:p>
            <w:pPr>
              <w:jc w:val="left"/>
              <w:rPr>
                <w:szCs w:val="21"/>
              </w:rPr>
            </w:pPr>
            <w:r>
              <w:rPr>
                <w:szCs w:val="21"/>
              </w:rPr>
              <w:t>发生易损易耗件采购时，从订单生效至到货时间为一周；定制件或非易损易耗件采购时，从订单生效至到货时间为一个月。</w:t>
            </w:r>
          </w:p>
        </w:tc>
        <w:tc>
          <w:tcPr>
            <w:tcW w:w="702" w:type="pct"/>
            <w:vAlign w:val="center"/>
          </w:tcPr>
          <w:p>
            <w:pPr>
              <w:jc w:val="center"/>
              <w:rPr>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599" w:type="pct"/>
            <w:vAlign w:val="center"/>
          </w:tcPr>
          <w:p>
            <w:pPr>
              <w:pStyle w:val="25"/>
              <w:numPr>
                <w:ilvl w:val="0"/>
                <w:numId w:val="4"/>
              </w:numPr>
              <w:ind w:firstLineChars="0"/>
              <w:jc w:val="center"/>
              <w:rPr>
                <w:szCs w:val="21"/>
              </w:rPr>
            </w:pPr>
          </w:p>
        </w:tc>
        <w:tc>
          <w:tcPr>
            <w:tcW w:w="3697" w:type="pct"/>
            <w:vAlign w:val="center"/>
          </w:tcPr>
          <w:p>
            <w:pPr>
              <w:jc w:val="left"/>
              <w:rPr>
                <w:szCs w:val="21"/>
              </w:rPr>
            </w:pPr>
            <w:r>
              <w:rPr>
                <w:szCs w:val="21"/>
              </w:rPr>
              <w:t>提供设备维护保养计划及润滑计划。</w:t>
            </w:r>
          </w:p>
        </w:tc>
        <w:tc>
          <w:tcPr>
            <w:tcW w:w="702" w:type="pct"/>
            <w:vAlign w:val="center"/>
          </w:tcPr>
          <w:p>
            <w:pPr>
              <w:jc w:val="center"/>
              <w:rPr>
                <w:szCs w:val="21"/>
              </w:rPr>
            </w:pPr>
          </w:p>
        </w:tc>
      </w:tr>
    </w:tbl>
    <w:p>
      <w:pPr>
        <w:pStyle w:val="5"/>
        <w:rPr>
          <w:rFonts w:ascii="Times New Roman" w:hAnsi="Times New Roman"/>
        </w:rPr>
      </w:pPr>
      <w:r>
        <w:rPr>
          <w:rFonts w:hint="eastAsia" w:ascii="Times New Roman" w:hAnsi="Times New Roman"/>
          <w:lang w:val="en-US" w:eastAsia="zh-CN"/>
        </w:rPr>
        <w:t>6</w:t>
      </w:r>
      <w:r>
        <w:rPr>
          <w:rFonts w:ascii="Times New Roman" w:hAnsi="Times New Roman"/>
        </w:rPr>
        <w:t>、</w:t>
      </w:r>
      <w:r>
        <w:rPr>
          <w:rFonts w:hint="eastAsia" w:ascii="Times New Roman" w:hAnsi="Times New Roman"/>
          <w:lang w:val="en-US" w:eastAsia="zh-CN"/>
        </w:rPr>
        <w:t>商务</w:t>
      </w:r>
      <w:r>
        <w:rPr>
          <w:rFonts w:ascii="Times New Roman" w:hAnsi="Times New Roman"/>
        </w:rPr>
        <w:t>要求</w:t>
      </w:r>
    </w:p>
    <w:p>
      <w:pPr>
        <w:snapToGrid w:val="0"/>
        <w:spacing w:line="360" w:lineRule="auto"/>
        <w:ind w:firstLine="420" w:firstLineChars="200"/>
        <w:rPr>
          <w:rFonts w:hint="eastAsia" w:ascii="宋体" w:hAnsi="宋体" w:cs="宋体"/>
          <w:bCs/>
          <w:sz w:val="24"/>
        </w:rPr>
      </w:pPr>
      <w:r>
        <w:rPr>
          <w:rFonts w:hint="eastAsia"/>
          <w:lang w:val="en-US" w:eastAsia="zh-CN"/>
        </w:rPr>
        <w:t xml:space="preserve">6.1 </w:t>
      </w:r>
      <w:r>
        <w:rPr>
          <w:rFonts w:hint="eastAsia" w:ascii="宋体" w:hAnsi="宋体" w:cs="Arial"/>
          <w:kern w:val="0"/>
          <w:sz w:val="24"/>
        </w:rPr>
        <w:t>提供原厂质保≥</w:t>
      </w:r>
      <w:r>
        <w:rPr>
          <w:rFonts w:hint="eastAsia" w:ascii="宋体" w:hAnsi="宋体" w:cs="Arial"/>
          <w:kern w:val="0"/>
          <w:sz w:val="24"/>
          <w:lang w:val="en-US" w:eastAsia="zh-CN"/>
        </w:rPr>
        <w:t>1</w:t>
      </w:r>
      <w:r>
        <w:rPr>
          <w:rFonts w:hint="eastAsia" w:ascii="宋体" w:hAnsi="宋体" w:cs="Arial"/>
          <w:kern w:val="0"/>
          <w:sz w:val="24"/>
        </w:rPr>
        <w:t>年（</w:t>
      </w:r>
      <w:r>
        <w:rPr>
          <w:rFonts w:hint="eastAsia" w:ascii="宋体" w:hAnsi="宋体" w:cs="Arial"/>
          <w:kern w:val="0"/>
          <w:sz w:val="24"/>
          <w:lang w:val="en-US" w:eastAsia="zh-CN"/>
        </w:rPr>
        <w:t>全保</w:t>
      </w:r>
      <w:r>
        <w:rPr>
          <w:rFonts w:hint="eastAsia" w:ascii="宋体" w:hAnsi="宋体" w:cs="Arial"/>
          <w:kern w:val="0"/>
          <w:sz w:val="24"/>
        </w:rPr>
        <w:t>），自采购人验收合格，验收报告确认签字日起，开始进入质保期。</w:t>
      </w:r>
    </w:p>
    <w:p>
      <w:pPr>
        <w:snapToGrid w:val="0"/>
        <w:spacing w:line="360" w:lineRule="auto"/>
        <w:ind w:firstLine="480" w:firstLineChars="200"/>
        <w:rPr>
          <w:rFonts w:hint="eastAsia" w:ascii="宋体" w:hAnsi="宋体" w:cs="宋体"/>
          <w:bCs/>
          <w:sz w:val="24"/>
        </w:rPr>
      </w:pPr>
      <w:r>
        <w:rPr>
          <w:rFonts w:hint="eastAsia" w:ascii="宋体" w:hAnsi="宋体" w:cs="宋体"/>
          <w:bCs/>
          <w:iCs/>
          <w:sz w:val="24"/>
          <w:lang w:val="en-US" w:eastAsia="zh-CN"/>
        </w:rPr>
        <w:t>6</w:t>
      </w:r>
      <w:r>
        <w:rPr>
          <w:rFonts w:hint="eastAsia" w:ascii="宋体" w:hAnsi="宋体" w:cs="宋体"/>
          <w:bCs/>
          <w:iCs/>
          <w:sz w:val="24"/>
        </w:rPr>
        <w:t>.2</w:t>
      </w:r>
      <w:r>
        <w:rPr>
          <w:rFonts w:hint="eastAsia" w:ascii="宋体" w:hAnsi="宋体" w:cs="宋体"/>
          <w:bCs/>
          <w:sz w:val="24"/>
        </w:rPr>
        <w:t xml:space="preserve"> 质保期内，一旦发生质量问题，中标人在接到通知的</w:t>
      </w:r>
      <w:r>
        <w:rPr>
          <w:rFonts w:hint="eastAsia" w:ascii="宋体" w:hAnsi="宋体" w:cs="宋体"/>
          <w:bCs/>
          <w:sz w:val="24"/>
          <w:lang w:val="en-US" w:eastAsia="zh-CN"/>
        </w:rPr>
        <w:t>24</w:t>
      </w:r>
      <w:r>
        <w:rPr>
          <w:rFonts w:hint="eastAsia" w:ascii="宋体" w:hAnsi="宋体" w:cs="宋体"/>
          <w:bCs/>
          <w:sz w:val="24"/>
        </w:rPr>
        <w:t>小时内响应，在2</w:t>
      </w:r>
      <w:r>
        <w:rPr>
          <w:rFonts w:hint="eastAsia" w:ascii="宋体" w:hAnsi="宋体" w:cs="宋体"/>
          <w:bCs/>
          <w:sz w:val="24"/>
          <w:lang w:val="en-US" w:eastAsia="zh-CN"/>
        </w:rPr>
        <w:t>4</w:t>
      </w:r>
      <w:r>
        <w:rPr>
          <w:rFonts w:hint="eastAsia" w:ascii="宋体" w:hAnsi="宋体" w:cs="宋体"/>
          <w:bCs/>
          <w:sz w:val="24"/>
        </w:rPr>
        <w:t>小时内到达现场，一切费用由供货商负责。更换部件时须保证与原有产品的规格、型号、颜色和结构的一致性，并不得影响已使用场所的正常工作的开展。</w:t>
      </w:r>
    </w:p>
    <w:p>
      <w:pPr>
        <w:snapToGrid w:val="0"/>
        <w:spacing w:line="360" w:lineRule="auto"/>
        <w:ind w:firstLine="480" w:firstLineChars="200"/>
        <w:rPr>
          <w:rFonts w:hint="eastAsia" w:ascii="宋体" w:hAnsi="宋体" w:eastAsia="宋体" w:cs="宋体"/>
          <w:b/>
          <w:sz w:val="24"/>
          <w:lang w:eastAsia="zh-CN"/>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3</w:t>
      </w:r>
      <w:r>
        <w:rPr>
          <w:rFonts w:hint="eastAsia" w:ascii="宋体" w:hAnsi="宋体" w:cs="宋体"/>
          <w:bCs/>
          <w:sz w:val="24"/>
        </w:rPr>
        <w:t>交货期：合同签订完成后</w:t>
      </w:r>
      <w:r>
        <w:rPr>
          <w:rFonts w:hint="eastAsia" w:ascii="宋体" w:hAnsi="宋体" w:cs="宋体"/>
          <w:bCs/>
          <w:sz w:val="24"/>
          <w:lang w:val="en-US" w:eastAsia="zh-CN"/>
        </w:rPr>
        <w:t>75天内</w:t>
      </w:r>
      <w:r>
        <w:rPr>
          <w:rFonts w:hint="eastAsia" w:ascii="宋体" w:hAnsi="宋体" w:cs="宋体"/>
          <w:bCs/>
          <w:sz w:val="24"/>
        </w:rPr>
        <w:t>送货上门</w:t>
      </w:r>
      <w:r>
        <w:rPr>
          <w:rFonts w:hint="eastAsia" w:ascii="宋体" w:hAnsi="宋体" w:cs="宋体"/>
          <w:bCs/>
          <w:sz w:val="24"/>
          <w:lang w:eastAsia="zh-CN"/>
        </w:rPr>
        <w:t>。</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4</w:t>
      </w:r>
      <w:r>
        <w:rPr>
          <w:rFonts w:hint="eastAsia" w:ascii="宋体" w:hAnsi="宋体" w:cs="宋体"/>
          <w:bCs/>
          <w:sz w:val="24"/>
        </w:rPr>
        <w:t>交货方式：采购人指定地点交货，并完成安装、调试。</w:t>
      </w:r>
    </w:p>
    <w:p>
      <w:pPr>
        <w:pStyle w:val="2"/>
        <w:rPr>
          <w:rFonts w:hint="eastAsia"/>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交货地点：</w:t>
      </w:r>
      <w:r>
        <w:rPr>
          <w:rFonts w:hint="eastAsia" w:ascii="宋体" w:hAnsi="宋体" w:cs="Arial"/>
          <w:kern w:val="0"/>
          <w:sz w:val="24"/>
        </w:rPr>
        <w:t>采购人指定地点，由供应商负责办理运输和装卸等，费用由供应商负责，采购人组织验收，检验不合格或不符合质量要求，供应商除无条件退货、返工外，还应承担采购人由此造成的一切损失。</w:t>
      </w:r>
    </w:p>
    <w:p>
      <w:pPr>
        <w:ind w:firstLine="480" w:firstLineChars="200"/>
        <w:rPr>
          <w:rFonts w:hint="eastAsia"/>
          <w:sz w:val="24"/>
          <w:highlight w:val="yellow"/>
        </w:rPr>
      </w:pPr>
      <w:r>
        <w:rPr>
          <w:rFonts w:hint="eastAsia" w:ascii="宋体" w:hAnsi="宋体" w:cs="宋体"/>
          <w:bCs/>
          <w:sz w:val="24"/>
          <w:lang w:val="en-US" w:eastAsia="zh-CN"/>
        </w:rPr>
        <w:t>6</w:t>
      </w:r>
      <w:r>
        <w:rPr>
          <w:rFonts w:hint="eastAsia" w:ascii="宋体" w:hAnsi="宋体" w:cs="宋体"/>
          <w:bCs/>
          <w:sz w:val="24"/>
        </w:rPr>
        <w:t>.</w:t>
      </w:r>
      <w:r>
        <w:rPr>
          <w:rFonts w:hint="eastAsia" w:ascii="宋体" w:hAnsi="宋体" w:cs="宋体"/>
          <w:bCs/>
          <w:sz w:val="24"/>
          <w:lang w:val="en-US" w:eastAsia="zh-CN"/>
        </w:rPr>
        <w:t>6</w:t>
      </w:r>
      <w:r>
        <w:rPr>
          <w:rFonts w:hint="eastAsia" w:ascii="宋体" w:hAnsi="宋体" w:cs="宋体"/>
          <w:bCs/>
          <w:sz w:val="24"/>
        </w:rPr>
        <w:t xml:space="preserve"> </w:t>
      </w:r>
      <w:r>
        <w:rPr>
          <w:rFonts w:hint="eastAsia" w:ascii="宋体" w:hAnsi="宋体" w:cs="宋体"/>
          <w:bCs/>
          <w:sz w:val="24"/>
          <w:lang w:val="en-US" w:eastAsia="zh-CN"/>
        </w:rPr>
        <w:t>付款方式：</w:t>
      </w:r>
      <w:r>
        <w:rPr>
          <w:rFonts w:cs="Calibri"/>
          <w:sz w:val="24"/>
          <w:highlight w:val="yellow"/>
        </w:rPr>
        <w:t>①</w:t>
      </w:r>
      <w:r>
        <w:rPr>
          <w:rFonts w:hint="eastAsia"/>
          <w:sz w:val="24"/>
          <w:highlight w:val="yellow"/>
        </w:rPr>
        <w:t>3（预付款）3（FAT）3（验收后）1（尾款）</w:t>
      </w:r>
    </w:p>
    <w:p>
      <w:pPr>
        <w:ind w:firstLine="2160" w:firstLineChars="900"/>
        <w:rPr>
          <w:rFonts w:hint="eastAsia"/>
          <w:sz w:val="24"/>
          <w:highlight w:val="yellow"/>
        </w:rPr>
      </w:pPr>
      <w:r>
        <w:rPr>
          <w:rFonts w:cs="Calibri"/>
          <w:sz w:val="24"/>
          <w:highlight w:val="yellow"/>
        </w:rPr>
        <w:t>②</w:t>
      </w:r>
      <w:r>
        <w:rPr>
          <w:rFonts w:hint="eastAsia"/>
          <w:sz w:val="24"/>
          <w:highlight w:val="yellow"/>
        </w:rPr>
        <w:t>3（预付款）6（FAT/验收后）1（尾款）</w:t>
      </w:r>
    </w:p>
    <w:p>
      <w:pPr>
        <w:adjustRightInd/>
        <w:snapToGrid/>
        <w:spacing w:before="0" w:beforeLines="-2147483648" w:after="0" w:afterLines="-2147483648" w:line="240" w:lineRule="auto"/>
        <w:ind w:firstLine="2160" w:firstLineChars="900"/>
        <w:contextualSpacing w:val="0"/>
        <w:rPr>
          <w:rFonts w:hint="eastAsia"/>
          <w:sz w:val="24"/>
          <w:highlight w:val="yellow"/>
        </w:rPr>
      </w:pPr>
      <w:r>
        <w:rPr>
          <w:rFonts w:cs="Calibri"/>
          <w:sz w:val="24"/>
          <w:highlight w:val="yellow"/>
        </w:rPr>
        <w:t>③</w:t>
      </w:r>
      <w:r>
        <w:rPr>
          <w:rFonts w:hint="eastAsia"/>
          <w:sz w:val="24"/>
          <w:highlight w:val="yellow"/>
        </w:rPr>
        <w:t>9（FAT/验收后）1（尾款）</w:t>
      </w:r>
    </w:p>
    <w:p>
      <w:pPr>
        <w:adjustRightInd/>
        <w:snapToGrid/>
        <w:spacing w:before="0" w:beforeLines="-2147483648" w:after="0" w:afterLines="-2147483648" w:line="240" w:lineRule="auto"/>
        <w:ind w:firstLine="480" w:firstLineChars="200"/>
        <w:contextualSpacing w:val="0"/>
        <w:rPr>
          <w:rFonts w:hint="eastAsia" w:ascii="宋体" w:hAnsi="宋体" w:cs="宋体"/>
          <w:bCs/>
          <w:sz w:val="24"/>
          <w:highlight w:val="yellow"/>
        </w:rPr>
      </w:pPr>
      <w:r>
        <w:rPr>
          <w:rFonts w:hint="eastAsia"/>
          <w:sz w:val="24"/>
          <w:highlight w:val="yellow"/>
          <w:lang w:val="en-US" w:eastAsia="zh-CN"/>
        </w:rPr>
        <w:t>三种付款方式</w:t>
      </w:r>
      <w:r>
        <w:rPr>
          <w:rFonts w:hint="eastAsia"/>
          <w:sz w:val="24"/>
          <w:highlight w:val="yellow"/>
        </w:rPr>
        <w:t>选择其中一种</w:t>
      </w:r>
      <w:r>
        <w:rPr>
          <w:rFonts w:hint="eastAsia"/>
          <w:sz w:val="24"/>
          <w:highlight w:val="yellow"/>
          <w:lang w:eastAsia="zh-CN"/>
        </w:rPr>
        <w:t>，</w:t>
      </w:r>
      <w:r>
        <w:rPr>
          <w:rFonts w:hint="eastAsia"/>
          <w:sz w:val="24"/>
          <w:szCs w:val="24"/>
          <w:highlight w:val="yellow"/>
        </w:rPr>
        <w:t>尾款验收合格使用正常一年后填写申请单后付清</w:t>
      </w:r>
      <w:r>
        <w:rPr>
          <w:rFonts w:hint="eastAsia"/>
          <w:sz w:val="24"/>
          <w:szCs w:val="24"/>
          <w:highlight w:val="yellow"/>
          <w:lang w:eastAsia="zh-CN"/>
        </w:rPr>
        <w:t>。</w:t>
      </w:r>
    </w:p>
    <w:p>
      <w:pPr>
        <w:rPr>
          <w:rFonts w:hint="default" w:eastAsia="宋体"/>
          <w:lang w:val="en-US" w:eastAsia="zh-CN"/>
        </w:rPr>
      </w:pPr>
    </w:p>
    <w:sectPr>
      <w:headerReference r:id="rId3" w:type="default"/>
      <w:footerReference r:id="rId4" w:type="default"/>
      <w:pgSz w:w="11906" w:h="16838"/>
      <w:pgMar w:top="1420" w:right="1130" w:bottom="1130" w:left="1420" w:header="68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PAGE   \* MERGEFORMAT</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11</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E5A9E"/>
    <w:multiLevelType w:val="multilevel"/>
    <w:tmpl w:val="267E5A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B32407"/>
    <w:multiLevelType w:val="multilevel"/>
    <w:tmpl w:val="3AB324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8E77DC"/>
    <w:multiLevelType w:val="multilevel"/>
    <w:tmpl w:val="598E77DC"/>
    <w:lvl w:ilvl="0" w:tentative="0">
      <w:start w:val="1"/>
      <w:numFmt w:val="decimal"/>
      <w:lvlText w:val="URS0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8800FA"/>
    <w:multiLevelType w:val="singleLevel"/>
    <w:tmpl w:val="6E8800FA"/>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GY5MzhjZTM2MmQ4ODNlYzIxMjg4MTk2MzQyY2UifQ=="/>
  </w:docVars>
  <w:rsids>
    <w:rsidRoot w:val="001B02B0"/>
    <w:rsid w:val="0000149A"/>
    <w:rsid w:val="000064E1"/>
    <w:rsid w:val="000067D0"/>
    <w:rsid w:val="00006821"/>
    <w:rsid w:val="0000689D"/>
    <w:rsid w:val="00010E95"/>
    <w:rsid w:val="000133F4"/>
    <w:rsid w:val="00015C5B"/>
    <w:rsid w:val="00017E8D"/>
    <w:rsid w:val="00020CFC"/>
    <w:rsid w:val="00024D4B"/>
    <w:rsid w:val="000251AB"/>
    <w:rsid w:val="000260F4"/>
    <w:rsid w:val="0003024D"/>
    <w:rsid w:val="000322C8"/>
    <w:rsid w:val="00037738"/>
    <w:rsid w:val="00037CEC"/>
    <w:rsid w:val="00041389"/>
    <w:rsid w:val="00041FC3"/>
    <w:rsid w:val="00042CF6"/>
    <w:rsid w:val="00045189"/>
    <w:rsid w:val="00046CFA"/>
    <w:rsid w:val="0005132D"/>
    <w:rsid w:val="000514AB"/>
    <w:rsid w:val="000517B3"/>
    <w:rsid w:val="000521ED"/>
    <w:rsid w:val="0006052C"/>
    <w:rsid w:val="00066040"/>
    <w:rsid w:val="0006792B"/>
    <w:rsid w:val="000712E6"/>
    <w:rsid w:val="00072302"/>
    <w:rsid w:val="00072F1E"/>
    <w:rsid w:val="000751C6"/>
    <w:rsid w:val="00076EBA"/>
    <w:rsid w:val="00080239"/>
    <w:rsid w:val="000807CD"/>
    <w:rsid w:val="00081045"/>
    <w:rsid w:val="000813EC"/>
    <w:rsid w:val="000817CE"/>
    <w:rsid w:val="00083856"/>
    <w:rsid w:val="00083FC4"/>
    <w:rsid w:val="000859AC"/>
    <w:rsid w:val="00090B87"/>
    <w:rsid w:val="00090BD4"/>
    <w:rsid w:val="00090D5E"/>
    <w:rsid w:val="000938B3"/>
    <w:rsid w:val="00094503"/>
    <w:rsid w:val="00095BFA"/>
    <w:rsid w:val="000963F3"/>
    <w:rsid w:val="00096E48"/>
    <w:rsid w:val="000A08AF"/>
    <w:rsid w:val="000A2DAD"/>
    <w:rsid w:val="000A3192"/>
    <w:rsid w:val="000A3A72"/>
    <w:rsid w:val="000A3FC5"/>
    <w:rsid w:val="000A5761"/>
    <w:rsid w:val="000A768D"/>
    <w:rsid w:val="000B0359"/>
    <w:rsid w:val="000B334C"/>
    <w:rsid w:val="000B34DD"/>
    <w:rsid w:val="000B4F09"/>
    <w:rsid w:val="000B58B3"/>
    <w:rsid w:val="000C16BE"/>
    <w:rsid w:val="000C2D0B"/>
    <w:rsid w:val="000C2EFB"/>
    <w:rsid w:val="000C5047"/>
    <w:rsid w:val="000C7E95"/>
    <w:rsid w:val="000D2975"/>
    <w:rsid w:val="000E253B"/>
    <w:rsid w:val="000E357A"/>
    <w:rsid w:val="000E5369"/>
    <w:rsid w:val="000F06CC"/>
    <w:rsid w:val="000F14BF"/>
    <w:rsid w:val="000F22A6"/>
    <w:rsid w:val="000F237D"/>
    <w:rsid w:val="000F3CE9"/>
    <w:rsid w:val="000F4404"/>
    <w:rsid w:val="000F708F"/>
    <w:rsid w:val="00101EEC"/>
    <w:rsid w:val="00101F99"/>
    <w:rsid w:val="00107E62"/>
    <w:rsid w:val="0011075F"/>
    <w:rsid w:val="00110D11"/>
    <w:rsid w:val="0011217B"/>
    <w:rsid w:val="001121E4"/>
    <w:rsid w:val="0011585B"/>
    <w:rsid w:val="00115A3A"/>
    <w:rsid w:val="001171D7"/>
    <w:rsid w:val="00120B97"/>
    <w:rsid w:val="00121267"/>
    <w:rsid w:val="0012302B"/>
    <w:rsid w:val="00125242"/>
    <w:rsid w:val="001312E3"/>
    <w:rsid w:val="001331B2"/>
    <w:rsid w:val="0013417B"/>
    <w:rsid w:val="001357DE"/>
    <w:rsid w:val="00135C2A"/>
    <w:rsid w:val="0014551B"/>
    <w:rsid w:val="001467DE"/>
    <w:rsid w:val="001521D0"/>
    <w:rsid w:val="00153C90"/>
    <w:rsid w:val="00156E49"/>
    <w:rsid w:val="00162DBC"/>
    <w:rsid w:val="00162F1C"/>
    <w:rsid w:val="00164D50"/>
    <w:rsid w:val="00167D75"/>
    <w:rsid w:val="00172556"/>
    <w:rsid w:val="00174C4A"/>
    <w:rsid w:val="00174E7E"/>
    <w:rsid w:val="00177ECD"/>
    <w:rsid w:val="001812A6"/>
    <w:rsid w:val="001844A1"/>
    <w:rsid w:val="00184C80"/>
    <w:rsid w:val="001863EC"/>
    <w:rsid w:val="00186A37"/>
    <w:rsid w:val="00193D9D"/>
    <w:rsid w:val="0019549B"/>
    <w:rsid w:val="001954B3"/>
    <w:rsid w:val="00195CFA"/>
    <w:rsid w:val="001962DB"/>
    <w:rsid w:val="0019702C"/>
    <w:rsid w:val="001A2D24"/>
    <w:rsid w:val="001A52CF"/>
    <w:rsid w:val="001A63DB"/>
    <w:rsid w:val="001B02B0"/>
    <w:rsid w:val="001B3EDF"/>
    <w:rsid w:val="001B435B"/>
    <w:rsid w:val="001B5AB2"/>
    <w:rsid w:val="001B76A3"/>
    <w:rsid w:val="001C2838"/>
    <w:rsid w:val="001C51C7"/>
    <w:rsid w:val="001C6A49"/>
    <w:rsid w:val="001D04D3"/>
    <w:rsid w:val="001D5D61"/>
    <w:rsid w:val="001E0DB6"/>
    <w:rsid w:val="001E2168"/>
    <w:rsid w:val="001E4457"/>
    <w:rsid w:val="001E55C2"/>
    <w:rsid w:val="001E7615"/>
    <w:rsid w:val="001F1C87"/>
    <w:rsid w:val="001F29EE"/>
    <w:rsid w:val="001F658E"/>
    <w:rsid w:val="0020125E"/>
    <w:rsid w:val="0020177D"/>
    <w:rsid w:val="002037BC"/>
    <w:rsid w:val="00207126"/>
    <w:rsid w:val="00212057"/>
    <w:rsid w:val="00215A73"/>
    <w:rsid w:val="00215F81"/>
    <w:rsid w:val="0022631F"/>
    <w:rsid w:val="00227FE7"/>
    <w:rsid w:val="002323EC"/>
    <w:rsid w:val="002353A5"/>
    <w:rsid w:val="00242832"/>
    <w:rsid w:val="002431C3"/>
    <w:rsid w:val="00243499"/>
    <w:rsid w:val="00244E53"/>
    <w:rsid w:val="00245F58"/>
    <w:rsid w:val="00246079"/>
    <w:rsid w:val="0024628A"/>
    <w:rsid w:val="002502AA"/>
    <w:rsid w:val="0025143D"/>
    <w:rsid w:val="002555A8"/>
    <w:rsid w:val="00255F10"/>
    <w:rsid w:val="00257165"/>
    <w:rsid w:val="00262564"/>
    <w:rsid w:val="00266E1C"/>
    <w:rsid w:val="00272D59"/>
    <w:rsid w:val="00274FA8"/>
    <w:rsid w:val="0027634D"/>
    <w:rsid w:val="0028564D"/>
    <w:rsid w:val="00290D8F"/>
    <w:rsid w:val="00291E6D"/>
    <w:rsid w:val="00292A88"/>
    <w:rsid w:val="0029515C"/>
    <w:rsid w:val="00296D8F"/>
    <w:rsid w:val="002A089A"/>
    <w:rsid w:val="002A11EB"/>
    <w:rsid w:val="002A743C"/>
    <w:rsid w:val="002B017B"/>
    <w:rsid w:val="002B03C2"/>
    <w:rsid w:val="002B0AD2"/>
    <w:rsid w:val="002B6C37"/>
    <w:rsid w:val="002B732A"/>
    <w:rsid w:val="002C1C00"/>
    <w:rsid w:val="002C4584"/>
    <w:rsid w:val="002C5EA8"/>
    <w:rsid w:val="002C65F4"/>
    <w:rsid w:val="002C7C59"/>
    <w:rsid w:val="002D05EE"/>
    <w:rsid w:val="002D3349"/>
    <w:rsid w:val="002D3AB7"/>
    <w:rsid w:val="002D4B1B"/>
    <w:rsid w:val="002D78F3"/>
    <w:rsid w:val="002E1CAC"/>
    <w:rsid w:val="002F16F4"/>
    <w:rsid w:val="002F3550"/>
    <w:rsid w:val="002F4E36"/>
    <w:rsid w:val="002F4F94"/>
    <w:rsid w:val="002F51CD"/>
    <w:rsid w:val="002F664D"/>
    <w:rsid w:val="002F71E3"/>
    <w:rsid w:val="0030247D"/>
    <w:rsid w:val="00302861"/>
    <w:rsid w:val="003048BB"/>
    <w:rsid w:val="00305A5E"/>
    <w:rsid w:val="003060BB"/>
    <w:rsid w:val="003066B6"/>
    <w:rsid w:val="003075E4"/>
    <w:rsid w:val="00312AFB"/>
    <w:rsid w:val="0031366A"/>
    <w:rsid w:val="00314DA7"/>
    <w:rsid w:val="00316E48"/>
    <w:rsid w:val="00317388"/>
    <w:rsid w:val="00317F6F"/>
    <w:rsid w:val="0032143B"/>
    <w:rsid w:val="00324688"/>
    <w:rsid w:val="00324D51"/>
    <w:rsid w:val="003254F5"/>
    <w:rsid w:val="00327611"/>
    <w:rsid w:val="00330227"/>
    <w:rsid w:val="00331C93"/>
    <w:rsid w:val="00332107"/>
    <w:rsid w:val="003336B8"/>
    <w:rsid w:val="0033521D"/>
    <w:rsid w:val="0033649A"/>
    <w:rsid w:val="0033676C"/>
    <w:rsid w:val="00343083"/>
    <w:rsid w:val="0034456A"/>
    <w:rsid w:val="003461D3"/>
    <w:rsid w:val="003526FB"/>
    <w:rsid w:val="0035496F"/>
    <w:rsid w:val="00354CB7"/>
    <w:rsid w:val="00354DD2"/>
    <w:rsid w:val="00355A42"/>
    <w:rsid w:val="00357D1F"/>
    <w:rsid w:val="00357F97"/>
    <w:rsid w:val="0036270D"/>
    <w:rsid w:val="0036273D"/>
    <w:rsid w:val="003659F9"/>
    <w:rsid w:val="00373A69"/>
    <w:rsid w:val="003744C1"/>
    <w:rsid w:val="00374E8C"/>
    <w:rsid w:val="0038672E"/>
    <w:rsid w:val="003872B2"/>
    <w:rsid w:val="00387917"/>
    <w:rsid w:val="00390D43"/>
    <w:rsid w:val="003915A1"/>
    <w:rsid w:val="003915CB"/>
    <w:rsid w:val="003962CB"/>
    <w:rsid w:val="00397100"/>
    <w:rsid w:val="00397B2C"/>
    <w:rsid w:val="003A18AB"/>
    <w:rsid w:val="003A2A14"/>
    <w:rsid w:val="003A4143"/>
    <w:rsid w:val="003B09B5"/>
    <w:rsid w:val="003B181F"/>
    <w:rsid w:val="003B6B51"/>
    <w:rsid w:val="003B6BEA"/>
    <w:rsid w:val="003C1007"/>
    <w:rsid w:val="003C2E77"/>
    <w:rsid w:val="003C3124"/>
    <w:rsid w:val="003C6C9D"/>
    <w:rsid w:val="003D3A56"/>
    <w:rsid w:val="003D7396"/>
    <w:rsid w:val="003E1A64"/>
    <w:rsid w:val="003E4EBE"/>
    <w:rsid w:val="003E5DC2"/>
    <w:rsid w:val="003F1FE3"/>
    <w:rsid w:val="003F2410"/>
    <w:rsid w:val="003F2854"/>
    <w:rsid w:val="003F2B88"/>
    <w:rsid w:val="003F2B8E"/>
    <w:rsid w:val="003F4125"/>
    <w:rsid w:val="003F641A"/>
    <w:rsid w:val="003F6880"/>
    <w:rsid w:val="003F739F"/>
    <w:rsid w:val="0040378E"/>
    <w:rsid w:val="00407429"/>
    <w:rsid w:val="0040749E"/>
    <w:rsid w:val="0041160A"/>
    <w:rsid w:val="00411CD6"/>
    <w:rsid w:val="00411FF0"/>
    <w:rsid w:val="00414A83"/>
    <w:rsid w:val="0042052D"/>
    <w:rsid w:val="00420730"/>
    <w:rsid w:val="00421BA6"/>
    <w:rsid w:val="0042327B"/>
    <w:rsid w:val="00430C88"/>
    <w:rsid w:val="00432486"/>
    <w:rsid w:val="00434AA9"/>
    <w:rsid w:val="00435E3C"/>
    <w:rsid w:val="00437406"/>
    <w:rsid w:val="0044260F"/>
    <w:rsid w:val="00444168"/>
    <w:rsid w:val="004458A0"/>
    <w:rsid w:val="00446389"/>
    <w:rsid w:val="00446D23"/>
    <w:rsid w:val="00450B13"/>
    <w:rsid w:val="00450B99"/>
    <w:rsid w:val="0045319E"/>
    <w:rsid w:val="004547DF"/>
    <w:rsid w:val="00454D23"/>
    <w:rsid w:val="00455F92"/>
    <w:rsid w:val="00457241"/>
    <w:rsid w:val="00460909"/>
    <w:rsid w:val="00461EEF"/>
    <w:rsid w:val="00462730"/>
    <w:rsid w:val="004635A2"/>
    <w:rsid w:val="00463809"/>
    <w:rsid w:val="00463F17"/>
    <w:rsid w:val="00464535"/>
    <w:rsid w:val="00465151"/>
    <w:rsid w:val="00467381"/>
    <w:rsid w:val="00472F68"/>
    <w:rsid w:val="004747A5"/>
    <w:rsid w:val="0047663F"/>
    <w:rsid w:val="00483902"/>
    <w:rsid w:val="00483D2F"/>
    <w:rsid w:val="004859B0"/>
    <w:rsid w:val="00486098"/>
    <w:rsid w:val="004866D9"/>
    <w:rsid w:val="004933E5"/>
    <w:rsid w:val="004A0B50"/>
    <w:rsid w:val="004A6752"/>
    <w:rsid w:val="004A6873"/>
    <w:rsid w:val="004A7E3E"/>
    <w:rsid w:val="004B0864"/>
    <w:rsid w:val="004B193A"/>
    <w:rsid w:val="004B1B09"/>
    <w:rsid w:val="004B1B19"/>
    <w:rsid w:val="004B3469"/>
    <w:rsid w:val="004C5D8B"/>
    <w:rsid w:val="004C680A"/>
    <w:rsid w:val="004C6B3D"/>
    <w:rsid w:val="004D25AD"/>
    <w:rsid w:val="004D2F75"/>
    <w:rsid w:val="004D30A0"/>
    <w:rsid w:val="004D389C"/>
    <w:rsid w:val="004D4782"/>
    <w:rsid w:val="004E2C64"/>
    <w:rsid w:val="004E3A60"/>
    <w:rsid w:val="004E444E"/>
    <w:rsid w:val="004E57C3"/>
    <w:rsid w:val="004E5DBF"/>
    <w:rsid w:val="004F02BB"/>
    <w:rsid w:val="00501D47"/>
    <w:rsid w:val="00504577"/>
    <w:rsid w:val="00512751"/>
    <w:rsid w:val="00512871"/>
    <w:rsid w:val="00512C86"/>
    <w:rsid w:val="005139AE"/>
    <w:rsid w:val="0051552A"/>
    <w:rsid w:val="00515D3E"/>
    <w:rsid w:val="00516E6B"/>
    <w:rsid w:val="0052537A"/>
    <w:rsid w:val="00525784"/>
    <w:rsid w:val="0052585B"/>
    <w:rsid w:val="00525D30"/>
    <w:rsid w:val="00530509"/>
    <w:rsid w:val="00531A5F"/>
    <w:rsid w:val="00532389"/>
    <w:rsid w:val="00532DD2"/>
    <w:rsid w:val="00535E48"/>
    <w:rsid w:val="00537BA4"/>
    <w:rsid w:val="00537CA0"/>
    <w:rsid w:val="005416BC"/>
    <w:rsid w:val="005478FB"/>
    <w:rsid w:val="0055125E"/>
    <w:rsid w:val="00552FA5"/>
    <w:rsid w:val="00553623"/>
    <w:rsid w:val="005563DD"/>
    <w:rsid w:val="005571BC"/>
    <w:rsid w:val="00560BC6"/>
    <w:rsid w:val="00562D56"/>
    <w:rsid w:val="00566797"/>
    <w:rsid w:val="00567E18"/>
    <w:rsid w:val="0057176A"/>
    <w:rsid w:val="00571E55"/>
    <w:rsid w:val="00574731"/>
    <w:rsid w:val="005778A3"/>
    <w:rsid w:val="005803A8"/>
    <w:rsid w:val="00584105"/>
    <w:rsid w:val="00587FB9"/>
    <w:rsid w:val="00590831"/>
    <w:rsid w:val="00591B61"/>
    <w:rsid w:val="00592F16"/>
    <w:rsid w:val="00594EA1"/>
    <w:rsid w:val="00595183"/>
    <w:rsid w:val="0059519A"/>
    <w:rsid w:val="005A0A90"/>
    <w:rsid w:val="005A325E"/>
    <w:rsid w:val="005A36C4"/>
    <w:rsid w:val="005A3F3B"/>
    <w:rsid w:val="005A710B"/>
    <w:rsid w:val="005B09D5"/>
    <w:rsid w:val="005B0FE7"/>
    <w:rsid w:val="005B22F2"/>
    <w:rsid w:val="005C4089"/>
    <w:rsid w:val="005C55E2"/>
    <w:rsid w:val="005C5FE9"/>
    <w:rsid w:val="005D0269"/>
    <w:rsid w:val="005D042B"/>
    <w:rsid w:val="005D0DC9"/>
    <w:rsid w:val="005D0DE6"/>
    <w:rsid w:val="005D573B"/>
    <w:rsid w:val="005D5D58"/>
    <w:rsid w:val="005E0752"/>
    <w:rsid w:val="005E421D"/>
    <w:rsid w:val="005E4B39"/>
    <w:rsid w:val="005F0CF3"/>
    <w:rsid w:val="005F1485"/>
    <w:rsid w:val="005F39D6"/>
    <w:rsid w:val="006037DE"/>
    <w:rsid w:val="00605EEC"/>
    <w:rsid w:val="0060709A"/>
    <w:rsid w:val="006126AB"/>
    <w:rsid w:val="0061783F"/>
    <w:rsid w:val="0062001E"/>
    <w:rsid w:val="00622672"/>
    <w:rsid w:val="00622892"/>
    <w:rsid w:val="0062306E"/>
    <w:rsid w:val="00631C56"/>
    <w:rsid w:val="0063482F"/>
    <w:rsid w:val="00636874"/>
    <w:rsid w:val="00636ACA"/>
    <w:rsid w:val="006372BF"/>
    <w:rsid w:val="00641295"/>
    <w:rsid w:val="00641D41"/>
    <w:rsid w:val="00642D16"/>
    <w:rsid w:val="00643868"/>
    <w:rsid w:val="00644CB2"/>
    <w:rsid w:val="00646808"/>
    <w:rsid w:val="00647CC2"/>
    <w:rsid w:val="0065019A"/>
    <w:rsid w:val="0065549A"/>
    <w:rsid w:val="0065782E"/>
    <w:rsid w:val="006617C3"/>
    <w:rsid w:val="00661C00"/>
    <w:rsid w:val="00664D1B"/>
    <w:rsid w:val="00667299"/>
    <w:rsid w:val="00667719"/>
    <w:rsid w:val="00667991"/>
    <w:rsid w:val="00667D4B"/>
    <w:rsid w:val="00671011"/>
    <w:rsid w:val="00675797"/>
    <w:rsid w:val="00675902"/>
    <w:rsid w:val="00675966"/>
    <w:rsid w:val="006768B5"/>
    <w:rsid w:val="00677724"/>
    <w:rsid w:val="006805A2"/>
    <w:rsid w:val="006810CB"/>
    <w:rsid w:val="006825BE"/>
    <w:rsid w:val="00684EBC"/>
    <w:rsid w:val="00686671"/>
    <w:rsid w:val="00686F4D"/>
    <w:rsid w:val="0068743F"/>
    <w:rsid w:val="00691F1A"/>
    <w:rsid w:val="00695BC9"/>
    <w:rsid w:val="006973AF"/>
    <w:rsid w:val="006A2F8E"/>
    <w:rsid w:val="006A3AD6"/>
    <w:rsid w:val="006A4129"/>
    <w:rsid w:val="006A5E69"/>
    <w:rsid w:val="006A72A9"/>
    <w:rsid w:val="006B114A"/>
    <w:rsid w:val="006B426E"/>
    <w:rsid w:val="006B5526"/>
    <w:rsid w:val="006B570C"/>
    <w:rsid w:val="006B5F09"/>
    <w:rsid w:val="006B7001"/>
    <w:rsid w:val="006B7A54"/>
    <w:rsid w:val="006C050B"/>
    <w:rsid w:val="006C06B9"/>
    <w:rsid w:val="006C1422"/>
    <w:rsid w:val="006C149E"/>
    <w:rsid w:val="006C3649"/>
    <w:rsid w:val="006D3A6B"/>
    <w:rsid w:val="006D55B3"/>
    <w:rsid w:val="006D6609"/>
    <w:rsid w:val="006D68AF"/>
    <w:rsid w:val="006E21C0"/>
    <w:rsid w:val="006E24CF"/>
    <w:rsid w:val="006E27D5"/>
    <w:rsid w:val="006E3BE0"/>
    <w:rsid w:val="006F0533"/>
    <w:rsid w:val="00701559"/>
    <w:rsid w:val="007030C1"/>
    <w:rsid w:val="00704357"/>
    <w:rsid w:val="007047DD"/>
    <w:rsid w:val="007057D3"/>
    <w:rsid w:val="00707002"/>
    <w:rsid w:val="00707D54"/>
    <w:rsid w:val="00712536"/>
    <w:rsid w:val="007127AF"/>
    <w:rsid w:val="00713AA5"/>
    <w:rsid w:val="00713B54"/>
    <w:rsid w:val="00716DB5"/>
    <w:rsid w:val="00717147"/>
    <w:rsid w:val="0071749C"/>
    <w:rsid w:val="0072056C"/>
    <w:rsid w:val="00720DC4"/>
    <w:rsid w:val="00722640"/>
    <w:rsid w:val="007226B0"/>
    <w:rsid w:val="00725866"/>
    <w:rsid w:val="00725C8D"/>
    <w:rsid w:val="00726DD7"/>
    <w:rsid w:val="00727844"/>
    <w:rsid w:val="00727AF2"/>
    <w:rsid w:val="00730AFD"/>
    <w:rsid w:val="007310F5"/>
    <w:rsid w:val="0074080D"/>
    <w:rsid w:val="00741E54"/>
    <w:rsid w:val="00751F69"/>
    <w:rsid w:val="00752382"/>
    <w:rsid w:val="00752D5C"/>
    <w:rsid w:val="00754DB4"/>
    <w:rsid w:val="00760BB6"/>
    <w:rsid w:val="007632E5"/>
    <w:rsid w:val="007645E6"/>
    <w:rsid w:val="00766DB1"/>
    <w:rsid w:val="007764BF"/>
    <w:rsid w:val="00777937"/>
    <w:rsid w:val="00781951"/>
    <w:rsid w:val="007825D3"/>
    <w:rsid w:val="00783977"/>
    <w:rsid w:val="00790327"/>
    <w:rsid w:val="00791C51"/>
    <w:rsid w:val="007929A6"/>
    <w:rsid w:val="00793FF6"/>
    <w:rsid w:val="007959E0"/>
    <w:rsid w:val="00796A5B"/>
    <w:rsid w:val="00796C0F"/>
    <w:rsid w:val="00797F5A"/>
    <w:rsid w:val="007A03AA"/>
    <w:rsid w:val="007A42D0"/>
    <w:rsid w:val="007A444D"/>
    <w:rsid w:val="007A46B6"/>
    <w:rsid w:val="007A6237"/>
    <w:rsid w:val="007B1C72"/>
    <w:rsid w:val="007B226B"/>
    <w:rsid w:val="007B2422"/>
    <w:rsid w:val="007B2927"/>
    <w:rsid w:val="007B3D7F"/>
    <w:rsid w:val="007B4D9A"/>
    <w:rsid w:val="007B516E"/>
    <w:rsid w:val="007C378C"/>
    <w:rsid w:val="007C3CDC"/>
    <w:rsid w:val="007C4BBD"/>
    <w:rsid w:val="007C5750"/>
    <w:rsid w:val="007C7695"/>
    <w:rsid w:val="007D2538"/>
    <w:rsid w:val="007D4CBD"/>
    <w:rsid w:val="007D6E1C"/>
    <w:rsid w:val="007D6ECB"/>
    <w:rsid w:val="007D76CA"/>
    <w:rsid w:val="007E05DC"/>
    <w:rsid w:val="007E1503"/>
    <w:rsid w:val="007E1CA4"/>
    <w:rsid w:val="007E1D0B"/>
    <w:rsid w:val="007E565C"/>
    <w:rsid w:val="007E69AF"/>
    <w:rsid w:val="007E7A67"/>
    <w:rsid w:val="007F06F0"/>
    <w:rsid w:val="007F11CE"/>
    <w:rsid w:val="007F4ACF"/>
    <w:rsid w:val="007F78C7"/>
    <w:rsid w:val="00801EF9"/>
    <w:rsid w:val="00802594"/>
    <w:rsid w:val="00803588"/>
    <w:rsid w:val="00807FEB"/>
    <w:rsid w:val="0081061E"/>
    <w:rsid w:val="00812109"/>
    <w:rsid w:val="00812D0D"/>
    <w:rsid w:val="00820B05"/>
    <w:rsid w:val="00821B4D"/>
    <w:rsid w:val="00822413"/>
    <w:rsid w:val="00822627"/>
    <w:rsid w:val="008228A4"/>
    <w:rsid w:val="008233EA"/>
    <w:rsid w:val="00824C5F"/>
    <w:rsid w:val="00825D6B"/>
    <w:rsid w:val="00825E5C"/>
    <w:rsid w:val="008302BA"/>
    <w:rsid w:val="008315A7"/>
    <w:rsid w:val="00833C45"/>
    <w:rsid w:val="0083432A"/>
    <w:rsid w:val="00835C6D"/>
    <w:rsid w:val="00837A49"/>
    <w:rsid w:val="00844611"/>
    <w:rsid w:val="0084688A"/>
    <w:rsid w:val="008504F3"/>
    <w:rsid w:val="008509AB"/>
    <w:rsid w:val="00853BB2"/>
    <w:rsid w:val="00855B11"/>
    <w:rsid w:val="00855CC4"/>
    <w:rsid w:val="00861BA5"/>
    <w:rsid w:val="00863678"/>
    <w:rsid w:val="00866660"/>
    <w:rsid w:val="008668D9"/>
    <w:rsid w:val="0086748D"/>
    <w:rsid w:val="00872BE7"/>
    <w:rsid w:val="008766D1"/>
    <w:rsid w:val="00880654"/>
    <w:rsid w:val="00880C19"/>
    <w:rsid w:val="008814E9"/>
    <w:rsid w:val="008828A2"/>
    <w:rsid w:val="008838B8"/>
    <w:rsid w:val="0088397E"/>
    <w:rsid w:val="008843FA"/>
    <w:rsid w:val="008876DB"/>
    <w:rsid w:val="0088797D"/>
    <w:rsid w:val="008879ED"/>
    <w:rsid w:val="0089229D"/>
    <w:rsid w:val="00895A6F"/>
    <w:rsid w:val="00896035"/>
    <w:rsid w:val="008A289E"/>
    <w:rsid w:val="008A4307"/>
    <w:rsid w:val="008A5E42"/>
    <w:rsid w:val="008A64B2"/>
    <w:rsid w:val="008A742D"/>
    <w:rsid w:val="008B2038"/>
    <w:rsid w:val="008B25D4"/>
    <w:rsid w:val="008C1BDC"/>
    <w:rsid w:val="008C32E6"/>
    <w:rsid w:val="008C5B8A"/>
    <w:rsid w:val="008C62F6"/>
    <w:rsid w:val="008C7D5B"/>
    <w:rsid w:val="008D37E5"/>
    <w:rsid w:val="008D5AA4"/>
    <w:rsid w:val="008D6A14"/>
    <w:rsid w:val="008D6C5C"/>
    <w:rsid w:val="008E3599"/>
    <w:rsid w:val="008E5183"/>
    <w:rsid w:val="008E76CE"/>
    <w:rsid w:val="008E7802"/>
    <w:rsid w:val="008E7DFD"/>
    <w:rsid w:val="008F02F2"/>
    <w:rsid w:val="008F1308"/>
    <w:rsid w:val="008F23B3"/>
    <w:rsid w:val="008F4343"/>
    <w:rsid w:val="008F677A"/>
    <w:rsid w:val="008F7FE2"/>
    <w:rsid w:val="00900AD5"/>
    <w:rsid w:val="009018D4"/>
    <w:rsid w:val="0090243D"/>
    <w:rsid w:val="0090324C"/>
    <w:rsid w:val="009048DA"/>
    <w:rsid w:val="00911103"/>
    <w:rsid w:val="00911745"/>
    <w:rsid w:val="00912269"/>
    <w:rsid w:val="00914447"/>
    <w:rsid w:val="00915305"/>
    <w:rsid w:val="00915434"/>
    <w:rsid w:val="00917F3A"/>
    <w:rsid w:val="00924D42"/>
    <w:rsid w:val="009272DE"/>
    <w:rsid w:val="00927332"/>
    <w:rsid w:val="00934814"/>
    <w:rsid w:val="0094156C"/>
    <w:rsid w:val="00942251"/>
    <w:rsid w:val="0094382B"/>
    <w:rsid w:val="00946FB4"/>
    <w:rsid w:val="009505F0"/>
    <w:rsid w:val="00951803"/>
    <w:rsid w:val="009523D4"/>
    <w:rsid w:val="009529D1"/>
    <w:rsid w:val="00953358"/>
    <w:rsid w:val="009538FD"/>
    <w:rsid w:val="00954333"/>
    <w:rsid w:val="00956F70"/>
    <w:rsid w:val="00960A1A"/>
    <w:rsid w:val="00962E50"/>
    <w:rsid w:val="00962E93"/>
    <w:rsid w:val="00963197"/>
    <w:rsid w:val="00963EE7"/>
    <w:rsid w:val="0097394B"/>
    <w:rsid w:val="00975576"/>
    <w:rsid w:val="00976D5A"/>
    <w:rsid w:val="009770C8"/>
    <w:rsid w:val="00982EF0"/>
    <w:rsid w:val="0098536A"/>
    <w:rsid w:val="00986224"/>
    <w:rsid w:val="0099268B"/>
    <w:rsid w:val="00994C9B"/>
    <w:rsid w:val="009A2AF2"/>
    <w:rsid w:val="009A32F9"/>
    <w:rsid w:val="009A61D3"/>
    <w:rsid w:val="009A6F99"/>
    <w:rsid w:val="009B0C8A"/>
    <w:rsid w:val="009B3983"/>
    <w:rsid w:val="009B3A05"/>
    <w:rsid w:val="009B5BDE"/>
    <w:rsid w:val="009C0315"/>
    <w:rsid w:val="009C0E05"/>
    <w:rsid w:val="009C43E1"/>
    <w:rsid w:val="009C4837"/>
    <w:rsid w:val="009D0174"/>
    <w:rsid w:val="009D0895"/>
    <w:rsid w:val="009D5D06"/>
    <w:rsid w:val="009E0115"/>
    <w:rsid w:val="009E1325"/>
    <w:rsid w:val="009E3E02"/>
    <w:rsid w:val="009F0344"/>
    <w:rsid w:val="009F04F6"/>
    <w:rsid w:val="009F3C1C"/>
    <w:rsid w:val="009F4FB2"/>
    <w:rsid w:val="009F52E0"/>
    <w:rsid w:val="009F6EA7"/>
    <w:rsid w:val="00A0362A"/>
    <w:rsid w:val="00A03B5A"/>
    <w:rsid w:val="00A04CB4"/>
    <w:rsid w:val="00A05043"/>
    <w:rsid w:val="00A05556"/>
    <w:rsid w:val="00A0762E"/>
    <w:rsid w:val="00A07980"/>
    <w:rsid w:val="00A10D79"/>
    <w:rsid w:val="00A11538"/>
    <w:rsid w:val="00A122C4"/>
    <w:rsid w:val="00A14072"/>
    <w:rsid w:val="00A2111F"/>
    <w:rsid w:val="00A2276C"/>
    <w:rsid w:val="00A247DD"/>
    <w:rsid w:val="00A31379"/>
    <w:rsid w:val="00A3359C"/>
    <w:rsid w:val="00A33DA7"/>
    <w:rsid w:val="00A345F0"/>
    <w:rsid w:val="00A35D09"/>
    <w:rsid w:val="00A37CA0"/>
    <w:rsid w:val="00A41A55"/>
    <w:rsid w:val="00A430D7"/>
    <w:rsid w:val="00A44922"/>
    <w:rsid w:val="00A51316"/>
    <w:rsid w:val="00A5208D"/>
    <w:rsid w:val="00A52774"/>
    <w:rsid w:val="00A5325A"/>
    <w:rsid w:val="00A54D57"/>
    <w:rsid w:val="00A718DD"/>
    <w:rsid w:val="00A719AD"/>
    <w:rsid w:val="00A7780B"/>
    <w:rsid w:val="00A779F3"/>
    <w:rsid w:val="00A82EE8"/>
    <w:rsid w:val="00A835A8"/>
    <w:rsid w:val="00A85792"/>
    <w:rsid w:val="00A85B0E"/>
    <w:rsid w:val="00A8670A"/>
    <w:rsid w:val="00A8688C"/>
    <w:rsid w:val="00A87431"/>
    <w:rsid w:val="00A919FF"/>
    <w:rsid w:val="00A95578"/>
    <w:rsid w:val="00A95B80"/>
    <w:rsid w:val="00A9639F"/>
    <w:rsid w:val="00A9701F"/>
    <w:rsid w:val="00A9736E"/>
    <w:rsid w:val="00AA22D8"/>
    <w:rsid w:val="00AA5C85"/>
    <w:rsid w:val="00AB1E84"/>
    <w:rsid w:val="00AB2236"/>
    <w:rsid w:val="00AB2591"/>
    <w:rsid w:val="00AB4647"/>
    <w:rsid w:val="00AB5503"/>
    <w:rsid w:val="00AB5BE3"/>
    <w:rsid w:val="00AB60E5"/>
    <w:rsid w:val="00AB663D"/>
    <w:rsid w:val="00AB7B02"/>
    <w:rsid w:val="00AC140F"/>
    <w:rsid w:val="00AC16D3"/>
    <w:rsid w:val="00AC3411"/>
    <w:rsid w:val="00AC4976"/>
    <w:rsid w:val="00AC551D"/>
    <w:rsid w:val="00AD2C82"/>
    <w:rsid w:val="00AD3314"/>
    <w:rsid w:val="00AD39EF"/>
    <w:rsid w:val="00AD4C39"/>
    <w:rsid w:val="00AE14D9"/>
    <w:rsid w:val="00AE1F2E"/>
    <w:rsid w:val="00AE23E6"/>
    <w:rsid w:val="00AE2A16"/>
    <w:rsid w:val="00AE3636"/>
    <w:rsid w:val="00AE73F1"/>
    <w:rsid w:val="00AF4F33"/>
    <w:rsid w:val="00AF53A6"/>
    <w:rsid w:val="00B024DD"/>
    <w:rsid w:val="00B02625"/>
    <w:rsid w:val="00B02E27"/>
    <w:rsid w:val="00B03B73"/>
    <w:rsid w:val="00B067C2"/>
    <w:rsid w:val="00B075C6"/>
    <w:rsid w:val="00B11358"/>
    <w:rsid w:val="00B15AC0"/>
    <w:rsid w:val="00B17482"/>
    <w:rsid w:val="00B21101"/>
    <w:rsid w:val="00B22373"/>
    <w:rsid w:val="00B237F6"/>
    <w:rsid w:val="00B24976"/>
    <w:rsid w:val="00B267DA"/>
    <w:rsid w:val="00B318EA"/>
    <w:rsid w:val="00B34F3B"/>
    <w:rsid w:val="00B370B9"/>
    <w:rsid w:val="00B37AAF"/>
    <w:rsid w:val="00B37BF7"/>
    <w:rsid w:val="00B4053D"/>
    <w:rsid w:val="00B4554A"/>
    <w:rsid w:val="00B45D88"/>
    <w:rsid w:val="00B46B2A"/>
    <w:rsid w:val="00B51CF8"/>
    <w:rsid w:val="00B542C6"/>
    <w:rsid w:val="00B556DE"/>
    <w:rsid w:val="00B607E2"/>
    <w:rsid w:val="00B623DB"/>
    <w:rsid w:val="00B6269F"/>
    <w:rsid w:val="00B643D1"/>
    <w:rsid w:val="00B64519"/>
    <w:rsid w:val="00B67E4E"/>
    <w:rsid w:val="00B739A0"/>
    <w:rsid w:val="00B7669C"/>
    <w:rsid w:val="00B8179E"/>
    <w:rsid w:val="00B819BD"/>
    <w:rsid w:val="00B83725"/>
    <w:rsid w:val="00B9107B"/>
    <w:rsid w:val="00B92C00"/>
    <w:rsid w:val="00B9328B"/>
    <w:rsid w:val="00B94B1A"/>
    <w:rsid w:val="00B955E4"/>
    <w:rsid w:val="00B957DA"/>
    <w:rsid w:val="00B9748A"/>
    <w:rsid w:val="00B974F3"/>
    <w:rsid w:val="00BA49C8"/>
    <w:rsid w:val="00BA7CCE"/>
    <w:rsid w:val="00BB09B6"/>
    <w:rsid w:val="00BB12C3"/>
    <w:rsid w:val="00BB5E69"/>
    <w:rsid w:val="00BB6646"/>
    <w:rsid w:val="00BB6DD7"/>
    <w:rsid w:val="00BB766D"/>
    <w:rsid w:val="00BB7BB0"/>
    <w:rsid w:val="00BC0B20"/>
    <w:rsid w:val="00BC7ABE"/>
    <w:rsid w:val="00BD332E"/>
    <w:rsid w:val="00BD335A"/>
    <w:rsid w:val="00BD7D30"/>
    <w:rsid w:val="00BE1EBF"/>
    <w:rsid w:val="00BF08DB"/>
    <w:rsid w:val="00BF0915"/>
    <w:rsid w:val="00BF46ED"/>
    <w:rsid w:val="00BF5878"/>
    <w:rsid w:val="00BF6E27"/>
    <w:rsid w:val="00BF7DF7"/>
    <w:rsid w:val="00C013B0"/>
    <w:rsid w:val="00C03629"/>
    <w:rsid w:val="00C070F7"/>
    <w:rsid w:val="00C11574"/>
    <w:rsid w:val="00C1406B"/>
    <w:rsid w:val="00C14FFC"/>
    <w:rsid w:val="00C2127E"/>
    <w:rsid w:val="00C21518"/>
    <w:rsid w:val="00C217DB"/>
    <w:rsid w:val="00C22894"/>
    <w:rsid w:val="00C33E7A"/>
    <w:rsid w:val="00C425FF"/>
    <w:rsid w:val="00C431F1"/>
    <w:rsid w:val="00C4470E"/>
    <w:rsid w:val="00C44B06"/>
    <w:rsid w:val="00C47C3B"/>
    <w:rsid w:val="00C50149"/>
    <w:rsid w:val="00C51057"/>
    <w:rsid w:val="00C52B2C"/>
    <w:rsid w:val="00C52DC4"/>
    <w:rsid w:val="00C55053"/>
    <w:rsid w:val="00C643D2"/>
    <w:rsid w:val="00C65314"/>
    <w:rsid w:val="00C6552E"/>
    <w:rsid w:val="00C655A9"/>
    <w:rsid w:val="00C65A0D"/>
    <w:rsid w:val="00C66E94"/>
    <w:rsid w:val="00C7068C"/>
    <w:rsid w:val="00C7127B"/>
    <w:rsid w:val="00C74954"/>
    <w:rsid w:val="00C772A4"/>
    <w:rsid w:val="00C80998"/>
    <w:rsid w:val="00C825E5"/>
    <w:rsid w:val="00C8397C"/>
    <w:rsid w:val="00C86543"/>
    <w:rsid w:val="00C93216"/>
    <w:rsid w:val="00C9327D"/>
    <w:rsid w:val="00CA1899"/>
    <w:rsid w:val="00CB0C71"/>
    <w:rsid w:val="00CB2225"/>
    <w:rsid w:val="00CB5B5B"/>
    <w:rsid w:val="00CC33E8"/>
    <w:rsid w:val="00CC6585"/>
    <w:rsid w:val="00CC6C4A"/>
    <w:rsid w:val="00CC7467"/>
    <w:rsid w:val="00CC77C7"/>
    <w:rsid w:val="00CD03CE"/>
    <w:rsid w:val="00CD0C1E"/>
    <w:rsid w:val="00CD38EE"/>
    <w:rsid w:val="00CD62DA"/>
    <w:rsid w:val="00CE1522"/>
    <w:rsid w:val="00CE5A0A"/>
    <w:rsid w:val="00CE5AAA"/>
    <w:rsid w:val="00CE768D"/>
    <w:rsid w:val="00CF3D2F"/>
    <w:rsid w:val="00CF5EB6"/>
    <w:rsid w:val="00D01AEF"/>
    <w:rsid w:val="00D026A1"/>
    <w:rsid w:val="00D04B35"/>
    <w:rsid w:val="00D07DF2"/>
    <w:rsid w:val="00D10766"/>
    <w:rsid w:val="00D117D4"/>
    <w:rsid w:val="00D121EA"/>
    <w:rsid w:val="00D17B01"/>
    <w:rsid w:val="00D240AB"/>
    <w:rsid w:val="00D247F6"/>
    <w:rsid w:val="00D261F9"/>
    <w:rsid w:val="00D263C6"/>
    <w:rsid w:val="00D274DA"/>
    <w:rsid w:val="00D3006F"/>
    <w:rsid w:val="00D3089F"/>
    <w:rsid w:val="00D32C5D"/>
    <w:rsid w:val="00D37CCD"/>
    <w:rsid w:val="00D44B6B"/>
    <w:rsid w:val="00D4558B"/>
    <w:rsid w:val="00D47302"/>
    <w:rsid w:val="00D479A8"/>
    <w:rsid w:val="00D52A56"/>
    <w:rsid w:val="00D532B2"/>
    <w:rsid w:val="00D570F4"/>
    <w:rsid w:val="00D62F78"/>
    <w:rsid w:val="00D63BF8"/>
    <w:rsid w:val="00D66D6F"/>
    <w:rsid w:val="00D6775F"/>
    <w:rsid w:val="00D7125F"/>
    <w:rsid w:val="00D7300F"/>
    <w:rsid w:val="00D74B31"/>
    <w:rsid w:val="00D766D5"/>
    <w:rsid w:val="00D7790D"/>
    <w:rsid w:val="00D8163D"/>
    <w:rsid w:val="00D81BF3"/>
    <w:rsid w:val="00D833EF"/>
    <w:rsid w:val="00D83859"/>
    <w:rsid w:val="00D8498D"/>
    <w:rsid w:val="00D90EDA"/>
    <w:rsid w:val="00D943BC"/>
    <w:rsid w:val="00D968DD"/>
    <w:rsid w:val="00DA008D"/>
    <w:rsid w:val="00DA0CA4"/>
    <w:rsid w:val="00DA2D83"/>
    <w:rsid w:val="00DA5CEA"/>
    <w:rsid w:val="00DA6FF8"/>
    <w:rsid w:val="00DA7690"/>
    <w:rsid w:val="00DB017C"/>
    <w:rsid w:val="00DB0898"/>
    <w:rsid w:val="00DB4B1E"/>
    <w:rsid w:val="00DB5CF4"/>
    <w:rsid w:val="00DB5F47"/>
    <w:rsid w:val="00DB72E2"/>
    <w:rsid w:val="00DC10B7"/>
    <w:rsid w:val="00DC1D2B"/>
    <w:rsid w:val="00DC28AE"/>
    <w:rsid w:val="00DC2B38"/>
    <w:rsid w:val="00DC3379"/>
    <w:rsid w:val="00DC3E3F"/>
    <w:rsid w:val="00DD00A8"/>
    <w:rsid w:val="00DD0B08"/>
    <w:rsid w:val="00DD1486"/>
    <w:rsid w:val="00DD1D0F"/>
    <w:rsid w:val="00DD2578"/>
    <w:rsid w:val="00DD30ED"/>
    <w:rsid w:val="00DD529B"/>
    <w:rsid w:val="00DD71C9"/>
    <w:rsid w:val="00DE2619"/>
    <w:rsid w:val="00DE32E5"/>
    <w:rsid w:val="00DF42E6"/>
    <w:rsid w:val="00DF4494"/>
    <w:rsid w:val="00E00A4F"/>
    <w:rsid w:val="00E03112"/>
    <w:rsid w:val="00E06208"/>
    <w:rsid w:val="00E132AE"/>
    <w:rsid w:val="00E146BF"/>
    <w:rsid w:val="00E21894"/>
    <w:rsid w:val="00E219DF"/>
    <w:rsid w:val="00E22D82"/>
    <w:rsid w:val="00E24B2D"/>
    <w:rsid w:val="00E25D71"/>
    <w:rsid w:val="00E32913"/>
    <w:rsid w:val="00E330CA"/>
    <w:rsid w:val="00E376FF"/>
    <w:rsid w:val="00E37974"/>
    <w:rsid w:val="00E412D3"/>
    <w:rsid w:val="00E43279"/>
    <w:rsid w:val="00E43472"/>
    <w:rsid w:val="00E46300"/>
    <w:rsid w:val="00E47E54"/>
    <w:rsid w:val="00E52602"/>
    <w:rsid w:val="00E52687"/>
    <w:rsid w:val="00E535B4"/>
    <w:rsid w:val="00E547C2"/>
    <w:rsid w:val="00E555FC"/>
    <w:rsid w:val="00E57375"/>
    <w:rsid w:val="00E635BE"/>
    <w:rsid w:val="00E66010"/>
    <w:rsid w:val="00E66275"/>
    <w:rsid w:val="00E704BC"/>
    <w:rsid w:val="00E74E1A"/>
    <w:rsid w:val="00E74E21"/>
    <w:rsid w:val="00E76619"/>
    <w:rsid w:val="00E77ABD"/>
    <w:rsid w:val="00E823C1"/>
    <w:rsid w:val="00E8388F"/>
    <w:rsid w:val="00E90B4A"/>
    <w:rsid w:val="00E91830"/>
    <w:rsid w:val="00E934DF"/>
    <w:rsid w:val="00E96A7E"/>
    <w:rsid w:val="00E9788D"/>
    <w:rsid w:val="00E97A27"/>
    <w:rsid w:val="00EA0C6A"/>
    <w:rsid w:val="00EA586A"/>
    <w:rsid w:val="00EA5BBC"/>
    <w:rsid w:val="00EA7084"/>
    <w:rsid w:val="00EA783E"/>
    <w:rsid w:val="00EB1459"/>
    <w:rsid w:val="00EB193F"/>
    <w:rsid w:val="00EB3B60"/>
    <w:rsid w:val="00EB3FBE"/>
    <w:rsid w:val="00EB4B95"/>
    <w:rsid w:val="00EB7EB4"/>
    <w:rsid w:val="00EB7F4C"/>
    <w:rsid w:val="00EC3070"/>
    <w:rsid w:val="00EC3418"/>
    <w:rsid w:val="00EC46FA"/>
    <w:rsid w:val="00EC61E9"/>
    <w:rsid w:val="00ED1BBE"/>
    <w:rsid w:val="00ED247A"/>
    <w:rsid w:val="00ED3598"/>
    <w:rsid w:val="00ED3F4F"/>
    <w:rsid w:val="00ED41B4"/>
    <w:rsid w:val="00ED6398"/>
    <w:rsid w:val="00EE0E62"/>
    <w:rsid w:val="00EE4353"/>
    <w:rsid w:val="00EE69A2"/>
    <w:rsid w:val="00EF1401"/>
    <w:rsid w:val="00EF23D6"/>
    <w:rsid w:val="00EF325C"/>
    <w:rsid w:val="00F03471"/>
    <w:rsid w:val="00F0401A"/>
    <w:rsid w:val="00F062D5"/>
    <w:rsid w:val="00F0772F"/>
    <w:rsid w:val="00F11350"/>
    <w:rsid w:val="00F14064"/>
    <w:rsid w:val="00F2063B"/>
    <w:rsid w:val="00F22CF1"/>
    <w:rsid w:val="00F24B68"/>
    <w:rsid w:val="00F277BE"/>
    <w:rsid w:val="00F3006B"/>
    <w:rsid w:val="00F32166"/>
    <w:rsid w:val="00F33CF7"/>
    <w:rsid w:val="00F34073"/>
    <w:rsid w:val="00F34289"/>
    <w:rsid w:val="00F34525"/>
    <w:rsid w:val="00F34D00"/>
    <w:rsid w:val="00F36FC6"/>
    <w:rsid w:val="00F43D93"/>
    <w:rsid w:val="00F4463D"/>
    <w:rsid w:val="00F4477B"/>
    <w:rsid w:val="00F44E11"/>
    <w:rsid w:val="00F477DC"/>
    <w:rsid w:val="00F47FDC"/>
    <w:rsid w:val="00F50AD3"/>
    <w:rsid w:val="00F516EF"/>
    <w:rsid w:val="00F5254B"/>
    <w:rsid w:val="00F52E4F"/>
    <w:rsid w:val="00F601F0"/>
    <w:rsid w:val="00F616BA"/>
    <w:rsid w:val="00F626A1"/>
    <w:rsid w:val="00F637A1"/>
    <w:rsid w:val="00F63AB3"/>
    <w:rsid w:val="00F63E2C"/>
    <w:rsid w:val="00F64C9E"/>
    <w:rsid w:val="00F663B8"/>
    <w:rsid w:val="00F67772"/>
    <w:rsid w:val="00F6784E"/>
    <w:rsid w:val="00F71F36"/>
    <w:rsid w:val="00F7298C"/>
    <w:rsid w:val="00F73F9D"/>
    <w:rsid w:val="00F76011"/>
    <w:rsid w:val="00F774EB"/>
    <w:rsid w:val="00F82598"/>
    <w:rsid w:val="00F826C7"/>
    <w:rsid w:val="00F834C7"/>
    <w:rsid w:val="00F836D9"/>
    <w:rsid w:val="00F83AB5"/>
    <w:rsid w:val="00F873E0"/>
    <w:rsid w:val="00F9066B"/>
    <w:rsid w:val="00F91A17"/>
    <w:rsid w:val="00F92E69"/>
    <w:rsid w:val="00F933A0"/>
    <w:rsid w:val="00F96193"/>
    <w:rsid w:val="00F97089"/>
    <w:rsid w:val="00FA6755"/>
    <w:rsid w:val="00FB1D4B"/>
    <w:rsid w:val="00FB5B4A"/>
    <w:rsid w:val="00FB6034"/>
    <w:rsid w:val="00FC0556"/>
    <w:rsid w:val="00FC1408"/>
    <w:rsid w:val="00FC1459"/>
    <w:rsid w:val="00FC197A"/>
    <w:rsid w:val="00FC1FF7"/>
    <w:rsid w:val="00FC54EB"/>
    <w:rsid w:val="00FD0894"/>
    <w:rsid w:val="00FD6730"/>
    <w:rsid w:val="00FD749C"/>
    <w:rsid w:val="00FE2DE2"/>
    <w:rsid w:val="00FE54DE"/>
    <w:rsid w:val="00FE6A8C"/>
    <w:rsid w:val="00FE6C37"/>
    <w:rsid w:val="00FF1F4A"/>
    <w:rsid w:val="00FF210E"/>
    <w:rsid w:val="00FF4610"/>
    <w:rsid w:val="00FF47F0"/>
    <w:rsid w:val="00FF5B5F"/>
    <w:rsid w:val="022A6766"/>
    <w:rsid w:val="02BF7EAE"/>
    <w:rsid w:val="02CB619B"/>
    <w:rsid w:val="0C614727"/>
    <w:rsid w:val="130D26BB"/>
    <w:rsid w:val="14157276"/>
    <w:rsid w:val="150C0679"/>
    <w:rsid w:val="166F0BB9"/>
    <w:rsid w:val="1C4871CF"/>
    <w:rsid w:val="1CD03E5F"/>
    <w:rsid w:val="28613065"/>
    <w:rsid w:val="290055E1"/>
    <w:rsid w:val="2CE07D51"/>
    <w:rsid w:val="2D71156A"/>
    <w:rsid w:val="352B64A2"/>
    <w:rsid w:val="3E275EE5"/>
    <w:rsid w:val="44487CFF"/>
    <w:rsid w:val="4E5D3ED0"/>
    <w:rsid w:val="514462AC"/>
    <w:rsid w:val="5C347875"/>
    <w:rsid w:val="63AE78E5"/>
    <w:rsid w:val="6D011D2A"/>
    <w:rsid w:val="6DF8732E"/>
    <w:rsid w:val="792C3B64"/>
    <w:rsid w:val="79D02981"/>
    <w:rsid w:val="7A460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spacing w:line="360" w:lineRule="auto"/>
      <w:jc w:val="left"/>
      <w:outlineLvl w:val="0"/>
    </w:pPr>
    <w:rPr>
      <w:rFonts w:ascii="宋体" w:hAnsi="宋体"/>
      <w:b/>
      <w:spacing w:val="20"/>
      <w:sz w:val="32"/>
      <w:szCs w:val="32"/>
    </w:rPr>
  </w:style>
  <w:style w:type="paragraph" w:styleId="6">
    <w:name w:val="heading 2"/>
    <w:basedOn w:val="1"/>
    <w:next w:val="1"/>
    <w:qFormat/>
    <w:uiPriority w:val="0"/>
    <w:pPr>
      <w:keepNext/>
      <w:keepLines/>
      <w:spacing w:before="260" w:after="260" w:line="360" w:lineRule="auto"/>
      <w:jc w:val="left"/>
      <w:outlineLvl w:val="1"/>
    </w:pPr>
    <w:rPr>
      <w:rFonts w:ascii="微软雅黑"/>
      <w:bCs/>
      <w:spacing w:val="20"/>
      <w:sz w:val="28"/>
      <w:szCs w:val="36"/>
    </w:rPr>
  </w:style>
  <w:style w:type="paragraph" w:styleId="7">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semiHidden/>
    <w:unhideWhenUsed/>
    <w:qFormat/>
    <w:uiPriority w:val="0"/>
    <w:pPr>
      <w:ind w:firstLine="420" w:firstLineChars="200"/>
    </w:pPr>
  </w:style>
  <w:style w:type="paragraph" w:customStyle="1" w:styleId="3">
    <w:name w:val="样式 正文文本 + 首行缩进:  2 字符"/>
    <w:basedOn w:val="4"/>
    <w:qFormat/>
    <w:uiPriority w:val="0"/>
    <w:pPr>
      <w:spacing w:line="480" w:lineRule="exact"/>
      <w:ind w:firstLine="480" w:firstLineChars="200"/>
    </w:pPr>
  </w:style>
  <w:style w:type="paragraph" w:styleId="4">
    <w:name w:val="Body Text"/>
    <w:basedOn w:val="1"/>
    <w:link w:val="27"/>
    <w:qFormat/>
    <w:uiPriority w:val="0"/>
    <w:pPr>
      <w:widowControl/>
      <w:spacing w:after="240" w:line="240" w:lineRule="atLeast"/>
      <w:ind w:firstLine="360"/>
    </w:pPr>
    <w:rPr>
      <w:rFonts w:ascii="Garamond" w:hAnsi="Garamond"/>
      <w:spacing w:val="-5"/>
      <w:kern w:val="0"/>
      <w:sz w:val="24"/>
      <w:szCs w:val="20"/>
    </w:rPr>
  </w:style>
  <w:style w:type="paragraph" w:styleId="8">
    <w:name w:val="caption"/>
    <w:basedOn w:val="1"/>
    <w:next w:val="1"/>
    <w:qFormat/>
    <w:uiPriority w:val="0"/>
    <w:pPr>
      <w:tabs>
        <w:tab w:val="left" w:pos="780"/>
      </w:tabs>
      <w:spacing w:line="360" w:lineRule="auto"/>
      <w:ind w:left="780" w:hanging="360"/>
    </w:pPr>
    <w:rPr>
      <w:rFonts w:ascii="宋体" w:hAnsi="宋体"/>
      <w:b/>
      <w:bCs/>
      <w:sz w:val="32"/>
    </w:rPr>
  </w:style>
  <w:style w:type="paragraph" w:styleId="9">
    <w:name w:val="annotation text"/>
    <w:basedOn w:val="1"/>
    <w:semiHidden/>
    <w:unhideWhenUsed/>
    <w:uiPriority w:val="0"/>
    <w:pPr>
      <w:jc w:val="left"/>
    </w:pPr>
  </w:style>
  <w:style w:type="paragraph" w:styleId="10">
    <w:name w:val="toc 3"/>
    <w:basedOn w:val="1"/>
    <w:next w:val="1"/>
    <w:unhideWhenUsed/>
    <w:qFormat/>
    <w:uiPriority w:val="39"/>
    <w:pPr>
      <w:tabs>
        <w:tab w:val="right" w:leader="dot" w:pos="9346"/>
      </w:tabs>
      <w:spacing w:line="360" w:lineRule="auto"/>
      <w:ind w:left="840" w:leftChars="400"/>
    </w:pPr>
  </w:style>
  <w:style w:type="paragraph" w:styleId="11">
    <w:name w:val="Date"/>
    <w:basedOn w:val="1"/>
    <w:next w:val="1"/>
    <w:qFormat/>
    <w:uiPriority w:val="0"/>
    <w:pPr>
      <w:ind w:left="100" w:leftChars="2500"/>
    </w:pPr>
    <w:rPr>
      <w:rFonts w:ascii="楷体_GB2312" w:hAnsi="宋体" w:eastAsia="楷体_GB2312"/>
      <w:sz w:val="28"/>
    </w:rPr>
  </w:style>
  <w:style w:type="paragraph" w:styleId="12">
    <w:name w:val="Balloon Text"/>
    <w:basedOn w:val="1"/>
    <w:link w:val="2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28"/>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6"/>
      </w:tabs>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页眉 Char"/>
    <w:basedOn w:val="20"/>
    <w:link w:val="14"/>
    <w:qFormat/>
    <w:uiPriority w:val="99"/>
    <w:rPr>
      <w:kern w:val="2"/>
      <w:sz w:val="18"/>
      <w:szCs w:val="18"/>
    </w:rPr>
  </w:style>
  <w:style w:type="character" w:customStyle="1" w:styleId="24">
    <w:name w:val="批注框文本 Char"/>
    <w:basedOn w:val="20"/>
    <w:link w:val="12"/>
    <w:qFormat/>
    <w:uiPriority w:val="0"/>
    <w:rPr>
      <w:kern w:val="2"/>
      <w:sz w:val="18"/>
      <w:szCs w:val="18"/>
    </w:rPr>
  </w:style>
  <w:style w:type="paragraph" w:styleId="25">
    <w:name w:val="List Paragraph"/>
    <w:basedOn w:val="1"/>
    <w:link w:val="32"/>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7">
    <w:name w:val="正文文本 Char"/>
    <w:link w:val="4"/>
    <w:qFormat/>
    <w:uiPriority w:val="0"/>
    <w:rPr>
      <w:rFonts w:ascii="Garamond" w:hAnsi="Garamond"/>
      <w:spacing w:val="-5"/>
      <w:sz w:val="24"/>
    </w:rPr>
  </w:style>
  <w:style w:type="character" w:customStyle="1" w:styleId="28">
    <w:name w:val="副标题 Char"/>
    <w:basedOn w:val="20"/>
    <w:link w:val="16"/>
    <w:qFormat/>
    <w:uiPriority w:val="0"/>
    <w:rPr>
      <w:rFonts w:asciiTheme="majorHAnsi" w:hAnsiTheme="majorHAnsi" w:cstheme="majorBidi"/>
      <w:b/>
      <w:bCs/>
      <w:kern w:val="28"/>
      <w:sz w:val="32"/>
      <w:szCs w:val="32"/>
    </w:rPr>
  </w:style>
  <w:style w:type="paragraph" w:customStyle="1" w:styleId="29">
    <w:name w:val="标题3"/>
    <w:basedOn w:val="7"/>
    <w:qFormat/>
    <w:uiPriority w:val="0"/>
  </w:style>
  <w:style w:type="character" w:customStyle="1" w:styleId="30">
    <w:name w:val="标题 3 Char"/>
    <w:basedOn w:val="20"/>
    <w:link w:val="7"/>
    <w:semiHidden/>
    <w:qFormat/>
    <w:uiPriority w:val="0"/>
    <w:rPr>
      <w:b/>
      <w:bCs/>
      <w:kern w:val="2"/>
      <w:sz w:val="32"/>
      <w:szCs w:val="32"/>
    </w:rPr>
  </w:style>
  <w:style w:type="character" w:customStyle="1" w:styleId="31">
    <w:name w:val="fontstyle01"/>
    <w:basedOn w:val="20"/>
    <w:qFormat/>
    <w:uiPriority w:val="0"/>
    <w:rPr>
      <w:rFonts w:hint="default" w:ascii="MicrosoftYaHei" w:hAnsi="MicrosoftYaHei"/>
      <w:color w:val="000000"/>
      <w:sz w:val="28"/>
      <w:szCs w:val="28"/>
    </w:rPr>
  </w:style>
  <w:style w:type="character" w:customStyle="1" w:styleId="32">
    <w:name w:val="列出段落 Char"/>
    <w:link w:val="25"/>
    <w:qFormat/>
    <w:locked/>
    <w:uiPriority w:val="34"/>
    <w:rPr>
      <w:kern w:val="2"/>
      <w:sz w:val="21"/>
      <w:szCs w:val="24"/>
    </w:rPr>
  </w:style>
  <w:style w:type="paragraph" w:customStyle="1" w:styleId="33">
    <w:name w:val="TOC 标题1"/>
    <w:basedOn w:val="5"/>
    <w:next w:val="1"/>
    <w:unhideWhenUsed/>
    <w:qFormat/>
    <w:uiPriority w:val="39"/>
    <w:pPr>
      <w:keepLines/>
      <w:widowControl/>
      <w:spacing w:before="240" w:line="259" w:lineRule="auto"/>
      <w:outlineLvl w:val="9"/>
    </w:pPr>
    <w:rPr>
      <w:rFonts w:asciiTheme="majorHAnsi" w:hAnsiTheme="majorHAnsi" w:eastAsiaTheme="majorEastAsia" w:cstheme="majorBidi"/>
      <w:b w:val="0"/>
      <w:color w:val="376092" w:themeColor="accent1" w:themeShade="BF"/>
      <w:spacing w:val="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98B1-95E6-4C41-A752-551F6D32DA12}">
  <ds:schemaRefs/>
</ds:datastoreItem>
</file>

<file path=docProps/app.xml><?xml version="1.0" encoding="utf-8"?>
<Properties xmlns="http://schemas.openxmlformats.org/officeDocument/2006/extended-properties" xmlns:vt="http://schemas.openxmlformats.org/officeDocument/2006/docPropsVTypes">
  <Template>Normal</Template>
  <Company>jinyi</Company>
  <Pages>12</Pages>
  <Words>7104</Words>
  <Characters>7606</Characters>
  <Lines>57</Lines>
  <Paragraphs>16</Paragraphs>
  <TotalTime>7</TotalTime>
  <ScaleCrop>false</ScaleCrop>
  <LinksUpToDate>false</LinksUpToDate>
  <CharactersWithSpaces>7646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2022-11-10T08:30:00Z</dcterms:created>
  <dc:creator>Windows 用户</dc:creator>
  <cp:lastModifiedBy>横勇无敌汐汐爸比</cp:lastModifiedBy>
  <cp:lastPrinted>2014-09-19T07:07:00Z</cp:lastPrinted>
  <dcterms:modified xsi:type="dcterms:W3CDTF">2022-11-12T02:57:03Z</dcterms:modified>
  <dc:title>仅一包装设备有限公司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3E73F3A3B1594FCE807B1895C012A440</vt:lpwstr>
  </property>
</Properties>
</file>