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>光动力治疗系统（第三次）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光动力治疗系统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改为竞争性谈判</w:t>
      </w:r>
      <w:bookmarkStart w:id="0" w:name="_GoBack"/>
      <w:bookmarkEnd w:id="0"/>
      <w:r>
        <w:rPr>
          <w:rFonts w:hint="eastAsia"/>
          <w:color w:val="auto"/>
          <w:sz w:val="24"/>
          <w:lang w:val="en-US" w:eastAsia="zh-CN"/>
        </w:rPr>
        <w:t>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611030D"/>
    <w:rsid w:val="2A6B3A4E"/>
    <w:rsid w:val="2E1A16EA"/>
    <w:rsid w:val="2F9D5373"/>
    <w:rsid w:val="306D0EE1"/>
    <w:rsid w:val="32797B40"/>
    <w:rsid w:val="44CD67AC"/>
    <w:rsid w:val="44E128F9"/>
    <w:rsid w:val="4C13102E"/>
    <w:rsid w:val="4DA82A4E"/>
    <w:rsid w:val="518E2A11"/>
    <w:rsid w:val="54D56125"/>
    <w:rsid w:val="5EC70B10"/>
    <w:rsid w:val="633B4D5F"/>
    <w:rsid w:val="68246038"/>
    <w:rsid w:val="68B64B19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2022-01-13T06:15:18Z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A0302B58FB4C49149F7E546140533167</vt:lpwstr>
  </property>
</Properties>
</file>