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粉碎机组</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牛首山院区制剂中心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12"/>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粉碎机组</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bl>
    <w:p>
      <w:pPr>
        <w:spacing w:line="360" w:lineRule="auto"/>
        <w:ind w:left="-2" w:leftChars="-1" w:firstLine="221" w:firstLineChars="100"/>
        <w:rPr>
          <w:rFonts w:hint="eastAsia" w:ascii="宋体" w:hAnsi="宋体" w:eastAsia="宋体" w:cs="宋体"/>
          <w:b/>
          <w:bCs/>
          <w:sz w:val="22"/>
          <w:szCs w:val="28"/>
          <w:lang w:val="en-US" w:eastAsia="zh-CN"/>
        </w:rPr>
      </w:pPr>
      <w:r>
        <w:rPr>
          <w:rFonts w:hint="eastAsia" w:ascii="宋体" w:hAnsi="宋体" w:eastAsia="宋体" w:cs="宋体"/>
          <w:b/>
          <w:bCs/>
          <w:sz w:val="22"/>
          <w:szCs w:val="28"/>
          <w:lang w:eastAsia="zh-CN"/>
        </w:rPr>
        <w:t>用户需求详见附件</w:t>
      </w:r>
      <w:r>
        <w:rPr>
          <w:rFonts w:hint="eastAsia" w:ascii="宋体" w:hAnsi="宋体" w:eastAsia="宋体" w:cs="宋体"/>
          <w:b/>
          <w:bCs/>
          <w:sz w:val="22"/>
          <w:szCs w:val="28"/>
          <w:lang w:val="en-US" w:eastAsia="zh-CN"/>
        </w:rPr>
        <w:t>1</w:t>
      </w:r>
      <w:r>
        <w:rPr>
          <w:rFonts w:hint="eastAsia" w:ascii="宋体" w:hAnsi="宋体" w:cs="宋体"/>
          <w:b/>
          <w:bCs/>
          <w:sz w:val="22"/>
          <w:szCs w:val="28"/>
          <w:lang w:val="en-US" w:eastAsia="zh-CN"/>
        </w:rPr>
        <w:t>。</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11</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肖</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rPr>
          <w:rFonts w:hint="default" w:ascii="Times New Roman" w:hAnsi="Times New Roman" w:cs="Times New Roman"/>
          <w:sz w:val="24"/>
        </w:rPr>
      </w:pPr>
      <w:r>
        <w:rPr>
          <w:rFonts w:hint="default" w:ascii="Times New Roman" w:hAnsi="Times New Roman" w:cs="Times New Roman"/>
          <w:sz w:val="24"/>
        </w:rPr>
        <w:br w:type="page"/>
      </w:r>
    </w:p>
    <w:p>
      <w:pPr>
        <w:rPr>
          <w:rFonts w:hint="eastAsia" w:cs="Times New Roman"/>
          <w:sz w:val="24"/>
          <w:lang w:val="en-US" w:eastAsia="zh-CN"/>
        </w:rPr>
      </w:pPr>
      <w:r>
        <w:rPr>
          <w:rFonts w:hint="eastAsia" w:cs="Times New Roman"/>
          <w:sz w:val="24"/>
          <w:lang w:val="en-US" w:eastAsia="zh-CN"/>
        </w:rPr>
        <w:t>附件1：</w:t>
      </w:r>
    </w:p>
    <w:p>
      <w:pPr>
        <w:pStyle w:val="10"/>
        <w:tabs>
          <w:tab w:val="left" w:pos="310"/>
          <w:tab w:val="right" w:leader="dot" w:pos="9350"/>
        </w:tabs>
        <w:spacing w:line="400" w:lineRule="exact"/>
        <w:jc w:val="center"/>
        <w:rPr>
          <w:rFonts w:hint="default" w:ascii="宋体" w:hAnsi="宋体" w:eastAsia="宋体" w:cs="宋体"/>
          <w:b/>
          <w:bCs/>
          <w:sz w:val="24"/>
          <w:szCs w:val="24"/>
          <w:lang w:val="en-US" w:eastAsia="zh-CN"/>
        </w:rPr>
      </w:pPr>
      <w:bookmarkStart w:id="0" w:name="_Toc296666482"/>
      <w:r>
        <w:rPr>
          <w:rFonts w:hint="eastAsia" w:ascii="宋体" w:hAnsi="宋体" w:cs="宋体"/>
          <w:b/>
          <w:bCs/>
          <w:sz w:val="24"/>
          <w:szCs w:val="24"/>
          <w:lang w:eastAsia="zh-CN"/>
        </w:rPr>
        <w:t>牛首山制剂中心粉碎机组</w:t>
      </w:r>
      <w:r>
        <w:rPr>
          <w:rFonts w:hint="eastAsia" w:ascii="宋体" w:hAnsi="宋体" w:cs="宋体"/>
          <w:b/>
          <w:bCs/>
          <w:sz w:val="24"/>
          <w:szCs w:val="24"/>
          <w:lang w:val="en-US" w:eastAsia="zh-CN"/>
        </w:rPr>
        <w:t>用户URS</w:t>
      </w:r>
    </w:p>
    <w:p>
      <w:pPr>
        <w:pStyle w:val="10"/>
        <w:tabs>
          <w:tab w:val="left" w:pos="310"/>
          <w:tab w:val="right" w:leader="dot" w:pos="9350"/>
        </w:tabs>
        <w:spacing w:line="400" w:lineRule="exact"/>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总说明</w:t>
      </w:r>
    </w:p>
    <w:p>
      <w:pPr>
        <w:tabs>
          <w:tab w:val="left" w:pos="9000"/>
        </w:tabs>
        <w:spacing w:line="400" w:lineRule="exact"/>
        <w:rPr>
          <w:rFonts w:hint="eastAsia" w:ascii="宋体" w:hAnsi="宋体" w:eastAsia="宋体" w:cs="宋体"/>
          <w:sz w:val="24"/>
          <w:szCs w:val="24"/>
        </w:rPr>
      </w:pPr>
      <w:r>
        <w:rPr>
          <w:rFonts w:hint="eastAsia" w:ascii="宋体" w:hAnsi="宋体" w:eastAsia="宋体" w:cs="宋体"/>
          <w:sz w:val="24"/>
          <w:szCs w:val="24"/>
        </w:rPr>
        <w:t>1.1本文件的制定用以说明</w:t>
      </w:r>
      <w:r>
        <w:rPr>
          <w:rFonts w:hint="eastAsia" w:ascii="宋体" w:hAnsi="宋体" w:eastAsia="宋体" w:cs="宋体"/>
          <w:sz w:val="24"/>
          <w:szCs w:val="24"/>
          <w:lang w:eastAsia="zh-CN"/>
        </w:rPr>
        <w:t>粉碎机</w:t>
      </w:r>
      <w:r>
        <w:rPr>
          <w:rFonts w:hint="eastAsia" w:ascii="宋体" w:hAnsi="宋体" w:eastAsia="宋体" w:cs="宋体"/>
          <w:sz w:val="24"/>
          <w:szCs w:val="24"/>
        </w:rPr>
        <w:t>设备的采购要求。目的是通过对重要的部件、关键参数和必需的选择提出用户对本设备的需求标准，使供应商以可能的最有效的成本来提供满足用户需求的生产设备（包括设备设计、制造及必要文件），并进行报价。</w:t>
      </w:r>
    </w:p>
    <w:p>
      <w:pPr>
        <w:spacing w:line="400" w:lineRule="exact"/>
        <w:rPr>
          <w:rFonts w:hint="eastAsia" w:ascii="宋体" w:hAnsi="宋体" w:eastAsia="宋体" w:cs="宋体"/>
          <w:sz w:val="24"/>
          <w:szCs w:val="24"/>
        </w:rPr>
      </w:pPr>
      <w:r>
        <w:rPr>
          <w:rFonts w:hint="eastAsia" w:ascii="宋体" w:hAnsi="宋体" w:eastAsia="宋体" w:cs="宋体"/>
          <w:sz w:val="24"/>
          <w:szCs w:val="24"/>
        </w:rPr>
        <w:t>1.2供应商应负责设计、供货、用户现场安装与指导、测试和最终检查设备运行的满意度。</w:t>
      </w:r>
    </w:p>
    <w:p>
      <w:pPr>
        <w:spacing w:line="400" w:lineRule="exact"/>
        <w:rPr>
          <w:rFonts w:hint="eastAsia" w:ascii="宋体" w:hAnsi="宋体" w:eastAsia="宋体" w:cs="宋体"/>
          <w:sz w:val="24"/>
          <w:szCs w:val="24"/>
        </w:rPr>
      </w:pPr>
      <w:r>
        <w:rPr>
          <w:rFonts w:hint="eastAsia" w:ascii="宋体" w:hAnsi="宋体" w:eastAsia="宋体" w:cs="宋体"/>
          <w:sz w:val="24"/>
          <w:szCs w:val="24"/>
        </w:rPr>
        <w:t>1.3在不影响产品质量的情况下，如果会引起交货时间和价格变化，供应商可以给出选择性解决方案的建议。</w:t>
      </w:r>
    </w:p>
    <w:p>
      <w:pPr>
        <w:spacing w:line="400" w:lineRule="exact"/>
        <w:rPr>
          <w:rFonts w:hint="eastAsia" w:ascii="宋体" w:hAnsi="宋体" w:eastAsia="宋体" w:cs="宋体"/>
          <w:sz w:val="24"/>
          <w:szCs w:val="24"/>
        </w:rPr>
      </w:pPr>
      <w:r>
        <w:rPr>
          <w:rFonts w:hint="eastAsia" w:ascii="宋体" w:hAnsi="宋体" w:eastAsia="宋体" w:cs="宋体"/>
          <w:sz w:val="24"/>
          <w:szCs w:val="24"/>
        </w:rPr>
        <w:t>1.4 URS是与选定的设备供应商签订购买协议的一个主要部分。供应商要遵守本文件里的信息和条件以及购买条款和条件。</w:t>
      </w:r>
      <w:bookmarkStart w:id="1" w:name="_Toc152994534"/>
      <w:bookmarkStart w:id="2" w:name="_Toc153431795"/>
    </w:p>
    <w:p>
      <w:pPr>
        <w:spacing w:line="400" w:lineRule="exact"/>
        <w:rPr>
          <w:rFonts w:hint="eastAsia" w:ascii="宋体" w:hAnsi="宋体" w:eastAsia="宋体" w:cs="宋体"/>
          <w:sz w:val="24"/>
          <w:szCs w:val="24"/>
        </w:rPr>
      </w:pPr>
      <w:r>
        <w:rPr>
          <w:rFonts w:hint="eastAsia" w:ascii="宋体" w:hAnsi="宋体" w:eastAsia="宋体" w:cs="宋体"/>
          <w:sz w:val="24"/>
          <w:szCs w:val="24"/>
        </w:rPr>
        <w:t>1.5本URS表述的系统实际可能无法满足要求，某些额外的功能或特性在本URS中表述的也不尽详细，期望供应商根据实际，</w:t>
      </w:r>
      <w:r>
        <w:rPr>
          <w:rFonts w:hint="eastAsia" w:ascii="宋体" w:hAnsi="宋体" w:eastAsia="宋体" w:cs="宋体"/>
          <w:b w:val="0"/>
          <w:bCs/>
          <w:sz w:val="24"/>
          <w:szCs w:val="24"/>
        </w:rPr>
        <w:t>形成更为详细的功能说明(FS)及详细的设计说明（DS）或二者合并成一个文件功能设计说明（FDS）。当然，</w:t>
      </w:r>
      <w:r>
        <w:rPr>
          <w:rFonts w:hint="eastAsia" w:ascii="宋体" w:hAnsi="宋体" w:eastAsia="宋体" w:cs="宋体"/>
          <w:sz w:val="24"/>
          <w:szCs w:val="24"/>
        </w:rPr>
        <w:t>供应商对本URS所规定的各项内容若需改动，均需以书面形式提出并经</w:t>
      </w:r>
      <w:r>
        <w:rPr>
          <w:rFonts w:hint="eastAsia" w:ascii="宋体" w:hAnsi="宋体" w:eastAsia="宋体" w:cs="宋体"/>
          <w:color w:val="FF0000"/>
          <w:sz w:val="24"/>
          <w:szCs w:val="24"/>
          <w:lang w:val="en-US" w:eastAsia="zh-Hans"/>
        </w:rPr>
        <w:t>江苏省中医院</w:t>
      </w:r>
      <w:r>
        <w:rPr>
          <w:rFonts w:hint="eastAsia" w:ascii="宋体" w:hAnsi="宋体" w:eastAsia="宋体" w:cs="宋体"/>
          <w:sz w:val="24"/>
          <w:szCs w:val="24"/>
        </w:rPr>
        <w:t>同意，否则应按本URS定义的内容实施，同时本URS将作为设备接收确认的依据之一和设备采购合同的附件之一。</w:t>
      </w:r>
    </w:p>
    <w:bookmarkEnd w:id="1"/>
    <w:bookmarkEnd w:id="2"/>
    <w:p>
      <w:pPr>
        <w:autoSpaceDE w:val="0"/>
        <w:autoSpaceDN w:val="0"/>
        <w:adjustRightInd w:val="0"/>
        <w:spacing w:line="400" w:lineRule="exact"/>
        <w:rPr>
          <w:rFonts w:hint="eastAsia" w:ascii="宋体" w:hAnsi="宋体" w:eastAsia="宋体" w:cs="宋体"/>
          <w:b/>
          <w:bCs/>
          <w:sz w:val="24"/>
          <w:szCs w:val="24"/>
        </w:rPr>
      </w:pPr>
      <w:bookmarkStart w:id="3" w:name="_Toc153431797"/>
      <w:r>
        <w:rPr>
          <w:rFonts w:hint="eastAsia" w:ascii="宋体" w:hAnsi="宋体" w:eastAsia="宋体" w:cs="宋体"/>
          <w:b/>
          <w:bCs/>
          <w:sz w:val="24"/>
          <w:szCs w:val="24"/>
        </w:rPr>
        <w:t>2.标准和规范</w:t>
      </w:r>
      <w:bookmarkEnd w:id="3"/>
      <w:r>
        <w:rPr>
          <w:rFonts w:hint="eastAsia" w:ascii="宋体" w:hAnsi="宋体" w:eastAsia="宋体" w:cs="宋体"/>
          <w:b/>
          <w:bCs/>
          <w:sz w:val="24"/>
          <w:szCs w:val="24"/>
        </w:rPr>
        <w:t>要求</w:t>
      </w:r>
    </w:p>
    <w:p>
      <w:pPr>
        <w:pStyle w:val="18"/>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2.1设计、制造、材料、所有部件的供应以及配置必需基于并符合中国现行GMP的要求。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2.2 GBZ 1-2010 《工业企业设计卫生标准》</w:t>
      </w:r>
    </w:p>
    <w:p>
      <w:pPr>
        <w:spacing w:line="400" w:lineRule="exact"/>
        <w:rPr>
          <w:rFonts w:hint="eastAsia" w:ascii="宋体" w:hAnsi="宋体" w:eastAsia="宋体" w:cs="宋体"/>
          <w:sz w:val="24"/>
          <w:szCs w:val="24"/>
        </w:rPr>
      </w:pPr>
      <w:r>
        <w:rPr>
          <w:rFonts w:hint="eastAsia" w:ascii="宋体" w:hAnsi="宋体" w:eastAsia="宋体" w:cs="宋体"/>
          <w:sz w:val="24"/>
          <w:szCs w:val="24"/>
        </w:rPr>
        <w:t>2.3所有的电气设备和电缆必需符合国家或国际标准，无国家或国际标准的应符合行业标准。</w:t>
      </w:r>
    </w:p>
    <w:p>
      <w:pPr>
        <w:spacing w:line="400" w:lineRule="exact"/>
        <w:rPr>
          <w:rFonts w:hint="eastAsia" w:ascii="宋体" w:hAnsi="宋体" w:eastAsia="宋体" w:cs="宋体"/>
          <w:sz w:val="24"/>
          <w:szCs w:val="24"/>
        </w:rPr>
      </w:pPr>
      <w:r>
        <w:rPr>
          <w:rFonts w:hint="eastAsia" w:ascii="宋体" w:hAnsi="宋体" w:eastAsia="宋体" w:cs="宋体"/>
          <w:sz w:val="24"/>
          <w:szCs w:val="24"/>
        </w:rPr>
        <w:t>2.4安全：符合国家标准、CE标准。</w:t>
      </w:r>
    </w:p>
    <w:p>
      <w:pPr>
        <w:spacing w:line="400" w:lineRule="exact"/>
        <w:rPr>
          <w:rFonts w:hint="eastAsia" w:ascii="宋体" w:hAnsi="宋体" w:eastAsia="宋体" w:cs="宋体"/>
          <w:sz w:val="24"/>
          <w:szCs w:val="24"/>
        </w:rPr>
      </w:pPr>
      <w:r>
        <w:rPr>
          <w:rFonts w:hint="eastAsia" w:ascii="宋体" w:hAnsi="宋体" w:eastAsia="宋体" w:cs="宋体"/>
          <w:sz w:val="24"/>
          <w:szCs w:val="24"/>
        </w:rPr>
        <w:t>2.5噪音：</w:t>
      </w:r>
      <w:r>
        <w:rPr>
          <w:rFonts w:hint="eastAsia" w:ascii="宋体" w:hAnsi="宋体" w:eastAsia="宋体" w:cs="宋体"/>
          <w:color w:val="FF0000"/>
          <w:sz w:val="24"/>
          <w:szCs w:val="24"/>
          <w:highlight w:val="yellow"/>
          <w:lang w:val="en-US" w:eastAsia="zh-Hans"/>
        </w:rPr>
        <w:t>距离机器</w:t>
      </w:r>
      <w:r>
        <w:rPr>
          <w:rFonts w:hint="default" w:ascii="宋体" w:hAnsi="宋体" w:eastAsia="宋体" w:cs="宋体"/>
          <w:color w:val="FF0000"/>
          <w:sz w:val="24"/>
          <w:szCs w:val="24"/>
          <w:highlight w:val="yellow"/>
          <w:lang w:eastAsia="zh-Hans"/>
        </w:rPr>
        <w:t>1</w:t>
      </w:r>
      <w:r>
        <w:rPr>
          <w:rFonts w:hint="eastAsia" w:ascii="宋体" w:hAnsi="宋体" w:eastAsia="宋体" w:cs="宋体"/>
          <w:color w:val="FF0000"/>
          <w:sz w:val="24"/>
          <w:szCs w:val="24"/>
          <w:highlight w:val="yellow"/>
          <w:lang w:val="en-US" w:eastAsia="zh-Hans"/>
        </w:rPr>
        <w:t>m</w:t>
      </w:r>
      <w:r>
        <w:rPr>
          <w:rFonts w:hint="eastAsia" w:ascii="宋体" w:hAnsi="宋体" w:eastAsia="宋体" w:cs="宋体"/>
          <w:color w:val="FF0000"/>
          <w:sz w:val="24"/>
          <w:szCs w:val="24"/>
          <w:highlight w:val="yellow"/>
        </w:rPr>
        <w:t>不得高于</w:t>
      </w:r>
      <w:r>
        <w:rPr>
          <w:rFonts w:hint="default" w:ascii="宋体" w:hAnsi="宋体" w:eastAsia="宋体" w:cs="宋体"/>
          <w:color w:val="FF0000"/>
          <w:sz w:val="24"/>
          <w:szCs w:val="24"/>
          <w:highlight w:val="yellow"/>
        </w:rPr>
        <w:t>80</w:t>
      </w:r>
      <w:r>
        <w:rPr>
          <w:rFonts w:hint="eastAsia" w:ascii="宋体" w:hAnsi="宋体" w:eastAsia="宋体" w:cs="宋体"/>
          <w:color w:val="FF0000"/>
          <w:sz w:val="24"/>
          <w:szCs w:val="24"/>
          <w:highlight w:val="yellow"/>
        </w:rPr>
        <w:t>dB</w:t>
      </w:r>
      <w:r>
        <w:rPr>
          <w:rFonts w:hint="eastAsia" w:ascii="宋体" w:hAnsi="宋体" w:eastAsia="宋体" w:cs="宋体"/>
          <w:sz w:val="24"/>
          <w:szCs w:val="24"/>
        </w:rPr>
        <w:t>。</w:t>
      </w:r>
    </w:p>
    <w:p>
      <w:pPr>
        <w:widowControl/>
        <w:spacing w:before="156" w:beforeLines="50" w:after="156" w:afterLines="50"/>
        <w:jc w:val="left"/>
        <w:outlineLvl w:val="0"/>
        <w:rPr>
          <w:rFonts w:hint="eastAsia" w:ascii="宋体" w:hAnsi="宋体" w:eastAsia="宋体" w:cs="宋体"/>
          <w:b/>
          <w:bCs/>
          <w:caps/>
          <w:sz w:val="24"/>
          <w:szCs w:val="24"/>
        </w:rPr>
      </w:pPr>
      <w:r>
        <w:rPr>
          <w:rFonts w:hint="eastAsia" w:ascii="宋体" w:hAnsi="宋体" w:eastAsia="宋体" w:cs="宋体"/>
          <w:b/>
          <w:bCs/>
          <w:caps/>
          <w:sz w:val="24"/>
          <w:szCs w:val="24"/>
        </w:rPr>
        <w:t>3. 技术要求</w:t>
      </w:r>
    </w:p>
    <w:p>
      <w:pPr>
        <w:widowControl/>
        <w:spacing w:before="156" w:beforeLines="50" w:after="156" w:afterLines="50"/>
        <w:jc w:val="left"/>
        <w:outlineLvl w:val="0"/>
        <w:rPr>
          <w:rFonts w:hint="eastAsia" w:ascii="宋体" w:hAnsi="宋体" w:eastAsia="宋体" w:cs="宋体"/>
          <w:color w:val="000000"/>
          <w:sz w:val="24"/>
          <w:szCs w:val="24"/>
        </w:rPr>
      </w:pPr>
      <w:r>
        <w:rPr>
          <w:rFonts w:hint="eastAsia" w:ascii="宋体" w:hAnsi="宋体" w:eastAsia="宋体" w:cs="宋体"/>
          <w:bCs/>
          <w:caps/>
          <w:sz w:val="24"/>
          <w:szCs w:val="24"/>
        </w:rPr>
        <w:t xml:space="preserve">  系统/设备应符合以下规定，但并不限于下列内容。</w:t>
      </w:r>
    </w:p>
    <w:bookmarkEnd w:id="0"/>
    <w:p>
      <w:pPr>
        <w:numPr>
          <w:ilvl w:val="0"/>
          <w:numId w:val="2"/>
        </w:numPr>
        <w:autoSpaceDE w:val="0"/>
        <w:autoSpaceDN w:val="0"/>
        <w:spacing w:line="400" w:lineRule="exact"/>
        <w:ind w:leftChars="0"/>
        <w:outlineLvl w:val="0"/>
        <w:rPr>
          <w:rFonts w:hint="eastAsia" w:hAnsi="宋体"/>
          <w:color w:val="000000"/>
          <w:sz w:val="24"/>
        </w:rPr>
      </w:pPr>
      <w:r>
        <w:rPr>
          <w:rFonts w:hAnsi="宋体"/>
          <w:color w:val="000000"/>
          <w:sz w:val="24"/>
        </w:rPr>
        <w:t>技术参数</w:t>
      </w:r>
      <w:r>
        <w:rPr>
          <w:rFonts w:hint="eastAsia" w:hAnsi="宋体"/>
          <w:color w:val="000000"/>
          <w:sz w:val="24"/>
        </w:rPr>
        <w:t>及</w:t>
      </w:r>
      <w:r>
        <w:rPr>
          <w:rFonts w:hAnsi="宋体"/>
          <w:color w:val="000000"/>
          <w:sz w:val="24"/>
        </w:rPr>
        <w:t>配置</w:t>
      </w:r>
      <w:r>
        <w:rPr>
          <w:rFonts w:hint="eastAsia" w:hAnsi="宋体"/>
          <w:color w:val="000000"/>
          <w:sz w:val="24"/>
        </w:rPr>
        <w:t>要求</w:t>
      </w:r>
      <w:bookmarkStart w:id="4" w:name="_GoBack"/>
      <w:bookmarkEnd w:id="4"/>
    </w:p>
    <w:p>
      <w:pPr>
        <w:widowControl w:val="0"/>
        <w:numPr>
          <w:ilvl w:val="0"/>
          <w:numId w:val="0"/>
        </w:numPr>
        <w:tabs>
          <w:tab w:val="left" w:pos="312"/>
        </w:tabs>
        <w:autoSpaceDE w:val="0"/>
        <w:autoSpaceDN w:val="0"/>
        <w:spacing w:line="400" w:lineRule="exact"/>
        <w:jc w:val="both"/>
        <w:outlineLvl w:val="0"/>
        <w:rPr>
          <w:rFonts w:hint="eastAsia" w:hAnsi="宋体"/>
          <w:color w:val="000000"/>
          <w:sz w:val="24"/>
        </w:rPr>
      </w:pPr>
    </w:p>
    <w:p>
      <w:pPr>
        <w:widowControl w:val="0"/>
        <w:numPr>
          <w:ilvl w:val="0"/>
          <w:numId w:val="0"/>
        </w:numPr>
        <w:tabs>
          <w:tab w:val="left" w:pos="312"/>
        </w:tabs>
        <w:autoSpaceDE w:val="0"/>
        <w:autoSpaceDN w:val="0"/>
        <w:spacing w:line="400" w:lineRule="exact"/>
        <w:jc w:val="both"/>
        <w:outlineLvl w:val="0"/>
        <w:rPr>
          <w:rFonts w:hint="eastAsia" w:hAnsi="宋体"/>
          <w:color w:val="000000"/>
          <w:sz w:val="24"/>
        </w:rPr>
      </w:pPr>
    </w:p>
    <w:p>
      <w:pPr>
        <w:spacing w:line="400" w:lineRule="exact"/>
        <w:rPr>
          <w:color w:val="000000"/>
          <w:sz w:val="24"/>
        </w:rPr>
      </w:pPr>
    </w:p>
    <w:p>
      <w:pPr>
        <w:spacing w:line="400" w:lineRule="exact"/>
        <w:rPr>
          <w:color w:val="000000"/>
          <w:sz w:val="24"/>
        </w:rPr>
      </w:pP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11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39" w:type="dxa"/>
            <w:gridSpan w:val="3"/>
            <w:noWrap w:val="0"/>
            <w:vAlign w:val="center"/>
          </w:tcPr>
          <w:p>
            <w:pPr>
              <w:spacing w:line="276" w:lineRule="auto"/>
              <w:ind w:left="12"/>
              <w:jc w:val="both"/>
              <w:rPr>
                <w:rFonts w:hint="eastAsia" w:ascii="宋体" w:hAnsi="宋体" w:eastAsia="宋体" w:cs="宋体"/>
                <w:sz w:val="24"/>
                <w:szCs w:val="24"/>
              </w:rPr>
            </w:pPr>
            <w:r>
              <w:rPr>
                <w:rFonts w:hint="eastAsia"/>
                <w:color w:val="000000"/>
                <w:sz w:val="24"/>
                <w:lang w:eastAsia="zh-CN"/>
              </w:rPr>
              <w:t>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jc w:val="center"/>
              <w:rPr>
                <w:rFonts w:hint="eastAsia"/>
                <w:b/>
                <w:kern w:val="2"/>
                <w:sz w:val="24"/>
                <w:szCs w:val="24"/>
                <w:lang w:val="en-US" w:eastAsia="zh-CN" w:bidi="ar-SA"/>
              </w:rPr>
            </w:pPr>
            <w:r>
              <w:rPr>
                <w:rFonts w:hint="eastAsia"/>
                <w:b/>
                <w:sz w:val="24"/>
                <w:szCs w:val="24"/>
              </w:rPr>
              <w:t>序号</w:t>
            </w:r>
          </w:p>
        </w:tc>
        <w:tc>
          <w:tcPr>
            <w:tcW w:w="7119" w:type="dxa"/>
            <w:noWrap w:val="0"/>
            <w:vAlign w:val="center"/>
          </w:tcPr>
          <w:p>
            <w:pPr>
              <w:jc w:val="center"/>
              <w:rPr>
                <w:rFonts w:hint="eastAsia"/>
                <w:b/>
                <w:kern w:val="2"/>
                <w:sz w:val="24"/>
                <w:szCs w:val="24"/>
                <w:lang w:val="en-US" w:eastAsia="zh-CN" w:bidi="ar-SA"/>
              </w:rPr>
            </w:pPr>
            <w:r>
              <w:rPr>
                <w:rFonts w:hint="eastAsia"/>
                <w:b/>
                <w:sz w:val="24"/>
                <w:szCs w:val="24"/>
              </w:rPr>
              <w:t>要求</w:t>
            </w:r>
          </w:p>
        </w:tc>
        <w:tc>
          <w:tcPr>
            <w:tcW w:w="1244" w:type="dxa"/>
            <w:noWrap w:val="0"/>
            <w:vAlign w:val="center"/>
          </w:tcPr>
          <w:p>
            <w:pPr>
              <w:jc w:val="center"/>
              <w:rPr>
                <w:rFonts w:hint="eastAsia" w:ascii="宋体" w:hAnsi="宋体"/>
                <w:b/>
                <w:kern w:val="2"/>
                <w:sz w:val="24"/>
                <w:szCs w:val="24"/>
                <w:lang w:val="en-US" w:eastAsia="zh-CN" w:bidi="ar-SA"/>
              </w:rPr>
            </w:pPr>
            <w:r>
              <w:rPr>
                <w:rFonts w:hint="eastAsia" w:ascii="宋体" w:hAnsi="宋体"/>
                <w:b/>
                <w:sz w:val="24"/>
                <w:szCs w:val="24"/>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numPr>
                <w:ilvl w:val="0"/>
                <w:numId w:val="4"/>
              </w:numPr>
              <w:spacing w:line="276" w:lineRule="auto"/>
              <w:ind w:firstLine="240" w:firstLineChars="100"/>
              <w:rPr>
                <w:rFonts w:hint="eastAsia" w:ascii="宋体" w:hAnsi="宋体" w:eastAsia="宋体"/>
                <w:bCs/>
                <w:sz w:val="24"/>
                <w:szCs w:val="24"/>
              </w:rPr>
            </w:pPr>
            <w:r>
              <w:rPr>
                <w:rFonts w:hint="eastAsia" w:ascii="宋体" w:hAnsi="宋体" w:eastAsia="宋体"/>
                <w:bCs/>
                <w:color w:val="000000"/>
                <w:sz w:val="24"/>
                <w:szCs w:val="24"/>
              </w:rPr>
              <w:t>中药微粉碎机主要由粉碎机、旋风分离器、</w:t>
            </w:r>
            <w:r>
              <w:rPr>
                <w:rFonts w:hint="eastAsia" w:ascii="宋体" w:hAnsi="宋体" w:eastAsia="宋体"/>
                <w:bCs/>
                <w:color w:val="000000"/>
                <w:sz w:val="24"/>
                <w:szCs w:val="24"/>
                <w:lang w:eastAsia="zh-CN"/>
              </w:rPr>
              <w:t>转筛</w:t>
            </w:r>
            <w:r>
              <w:rPr>
                <w:rFonts w:hint="eastAsia" w:ascii="宋体" w:hAnsi="宋体" w:eastAsia="宋体"/>
                <w:bCs/>
                <w:color w:val="000000"/>
                <w:sz w:val="24"/>
                <w:szCs w:val="24"/>
              </w:rPr>
              <w:t>、</w:t>
            </w:r>
            <w:r>
              <w:rPr>
                <w:rFonts w:hint="eastAsia" w:ascii="宋体" w:hAnsi="宋体" w:eastAsia="宋体"/>
                <w:bCs/>
                <w:color w:val="000000"/>
                <w:sz w:val="24"/>
                <w:szCs w:val="24"/>
                <w:lang w:eastAsia="zh-CN"/>
              </w:rPr>
              <w:t>除尘器、</w:t>
            </w:r>
            <w:r>
              <w:rPr>
                <w:rFonts w:hint="eastAsia" w:ascii="宋体" w:hAnsi="宋体" w:eastAsia="宋体"/>
                <w:bCs/>
                <w:color w:val="000000"/>
                <w:sz w:val="24"/>
                <w:szCs w:val="24"/>
              </w:rPr>
              <w:t>电气控制系统等组成。物料由料斗经输送器进入粉碎室，被粉碎部件进行剪切粉碎，经</w:t>
            </w:r>
            <w:r>
              <w:rPr>
                <w:rFonts w:hint="eastAsia" w:ascii="宋体" w:hAnsi="宋体" w:eastAsia="宋体"/>
                <w:bCs/>
                <w:color w:val="000000"/>
                <w:sz w:val="24"/>
                <w:szCs w:val="24"/>
                <w:lang w:eastAsia="zh-CN"/>
              </w:rPr>
              <w:t>粉碎</w:t>
            </w:r>
            <w:r>
              <w:rPr>
                <w:rFonts w:hint="eastAsia" w:ascii="宋体" w:hAnsi="宋体" w:eastAsia="宋体"/>
                <w:bCs/>
                <w:color w:val="000000"/>
                <w:sz w:val="24"/>
                <w:szCs w:val="24"/>
              </w:rPr>
              <w:t>后，粒度合格的物料在负压作用下进入旋风分离器经由</w:t>
            </w:r>
            <w:r>
              <w:rPr>
                <w:rFonts w:hint="eastAsia" w:ascii="宋体" w:hAnsi="宋体" w:eastAsia="宋体"/>
                <w:bCs/>
                <w:color w:val="000000"/>
                <w:sz w:val="24"/>
                <w:szCs w:val="24"/>
                <w:lang w:eastAsia="zh-CN"/>
              </w:rPr>
              <w:t>转筛</w:t>
            </w:r>
            <w:r>
              <w:rPr>
                <w:rFonts w:hint="eastAsia" w:ascii="宋体" w:hAnsi="宋体" w:eastAsia="宋体"/>
                <w:bCs/>
                <w:color w:val="000000"/>
                <w:sz w:val="24"/>
                <w:szCs w:val="24"/>
              </w:rPr>
              <w:t>出料</w:t>
            </w:r>
            <w:r>
              <w:rPr>
                <w:rFonts w:hint="eastAsia" w:ascii="宋体" w:hAnsi="宋体" w:eastAsia="宋体"/>
                <w:bCs/>
                <w:color w:val="000000"/>
                <w:sz w:val="24"/>
                <w:szCs w:val="24"/>
                <w:lang w:eastAsia="zh-CN"/>
              </w:rPr>
              <w:t>口流入料桶</w:t>
            </w:r>
            <w:r>
              <w:rPr>
                <w:rFonts w:hint="eastAsia" w:ascii="宋体" w:hAnsi="宋体" w:eastAsia="宋体"/>
                <w:bCs/>
                <w:color w:val="000000"/>
                <w:sz w:val="24"/>
                <w:szCs w:val="24"/>
              </w:rPr>
              <w:t>，粒度不合格的物料返回粉碎区继续粉碎，产生的粉尘经由除尘</w:t>
            </w:r>
            <w:r>
              <w:rPr>
                <w:rFonts w:hint="eastAsia" w:ascii="宋体" w:hAnsi="宋体" w:eastAsia="宋体"/>
                <w:bCs/>
                <w:color w:val="000000"/>
                <w:sz w:val="24"/>
                <w:szCs w:val="24"/>
                <w:lang w:eastAsia="zh-CN"/>
              </w:rPr>
              <w:t>布袋</w:t>
            </w:r>
            <w:r>
              <w:rPr>
                <w:rFonts w:hint="eastAsia" w:ascii="宋体" w:hAnsi="宋体" w:eastAsia="宋体"/>
                <w:bCs/>
                <w:color w:val="000000"/>
                <w:sz w:val="24"/>
                <w:szCs w:val="24"/>
              </w:rPr>
              <w:t>收集。</w:t>
            </w:r>
            <w:r>
              <w:rPr>
                <w:rFonts w:hint="eastAsia" w:ascii="宋体" w:hAnsi="宋体" w:eastAsia="宋体" w:cs="宋体"/>
                <w:i w:val="0"/>
                <w:iCs w:val="0"/>
                <w:color w:val="000000"/>
                <w:kern w:val="0"/>
                <w:sz w:val="24"/>
                <w:szCs w:val="24"/>
                <w:u w:val="none"/>
                <w:lang w:val="en-US" w:eastAsia="zh-CN" w:bidi="ar"/>
              </w:rPr>
              <w:t>要求对复方药材进行粉碎过筛</w:t>
            </w:r>
            <w:r>
              <w:rPr>
                <w:rFonts w:hint="eastAsia" w:ascii="宋体" w:hAnsi="宋体" w:eastAsia="宋体"/>
                <w:bCs/>
                <w:color w:val="000000"/>
                <w:sz w:val="24"/>
                <w:szCs w:val="24"/>
              </w:rPr>
              <w:t>，</w:t>
            </w:r>
            <w:r>
              <w:rPr>
                <w:rFonts w:hint="eastAsia" w:ascii="宋体" w:hAnsi="宋体" w:eastAsia="宋体"/>
                <w:bCs/>
                <w:sz w:val="24"/>
                <w:szCs w:val="24"/>
              </w:rPr>
              <w:t>细度</w:t>
            </w:r>
            <w:r>
              <w:rPr>
                <w:rFonts w:hint="eastAsia" w:ascii="宋体" w:hAnsi="宋体" w:eastAsia="宋体"/>
                <w:bCs/>
                <w:sz w:val="24"/>
                <w:szCs w:val="24"/>
                <w:lang w:val="en-US" w:eastAsia="zh-CN"/>
              </w:rPr>
              <w:t>80-120</w:t>
            </w:r>
            <w:r>
              <w:rPr>
                <w:rFonts w:hint="eastAsia" w:ascii="宋体" w:hAnsi="宋体" w:eastAsia="宋体"/>
                <w:bCs/>
                <w:sz w:val="24"/>
                <w:szCs w:val="24"/>
              </w:rPr>
              <w:t>目</w:t>
            </w:r>
            <w:r>
              <w:rPr>
                <w:rFonts w:hint="default" w:ascii="宋体" w:hAnsi="宋体" w:eastAsia="宋体"/>
                <w:bCs/>
                <w:sz w:val="24"/>
                <w:szCs w:val="24"/>
              </w:rPr>
              <w:t>，</w:t>
            </w:r>
            <w:r>
              <w:rPr>
                <w:rFonts w:hint="eastAsia" w:ascii="宋体" w:hAnsi="宋体" w:eastAsia="宋体"/>
                <w:bCs/>
                <w:sz w:val="24"/>
                <w:szCs w:val="24"/>
              </w:rPr>
              <w:t>产量：</w:t>
            </w:r>
            <w:r>
              <w:rPr>
                <w:rFonts w:hint="eastAsia" w:ascii="宋体" w:hAnsi="宋体" w:eastAsia="宋体"/>
                <w:bCs/>
                <w:sz w:val="24"/>
                <w:szCs w:val="24"/>
                <w:lang w:val="en-US" w:eastAsia="zh-CN"/>
              </w:rPr>
              <w:t>2</w:t>
            </w:r>
            <w:r>
              <w:rPr>
                <w:rFonts w:hint="eastAsia" w:ascii="宋体" w:hAnsi="宋体" w:eastAsia="宋体"/>
                <w:bCs/>
                <w:sz w:val="24"/>
                <w:szCs w:val="24"/>
              </w:rPr>
              <w:t>0-</w:t>
            </w:r>
            <w:r>
              <w:rPr>
                <w:rFonts w:hint="eastAsia" w:ascii="宋体" w:hAnsi="宋体" w:eastAsia="宋体"/>
                <w:bCs/>
                <w:sz w:val="24"/>
                <w:szCs w:val="24"/>
                <w:lang w:val="en-US" w:eastAsia="zh-CN"/>
              </w:rPr>
              <w:t>1</w:t>
            </w:r>
            <w:r>
              <w:rPr>
                <w:rFonts w:hint="eastAsia" w:ascii="宋体" w:hAnsi="宋体" w:eastAsia="宋体"/>
                <w:bCs/>
                <w:sz w:val="24"/>
                <w:szCs w:val="24"/>
              </w:rPr>
              <w:t>00公斤/小时。</w:t>
            </w:r>
          </w:p>
          <w:p>
            <w:pPr>
              <w:numPr>
                <w:ilvl w:val="0"/>
                <w:numId w:val="4"/>
              </w:numPr>
              <w:spacing w:line="276" w:lineRule="auto"/>
              <w:ind w:firstLine="240" w:firstLineChars="100"/>
              <w:rPr>
                <w:rFonts w:hint="eastAsia" w:ascii="宋体" w:hAnsi="宋体" w:eastAsia="宋体"/>
                <w:bCs/>
                <w:color w:val="0000FF"/>
                <w:kern w:val="2"/>
                <w:sz w:val="24"/>
                <w:szCs w:val="24"/>
                <w:lang w:val="en-US" w:eastAsia="zh-CN" w:bidi="ar-SA"/>
              </w:rPr>
            </w:pPr>
            <w:r>
              <w:rPr>
                <w:rFonts w:hint="eastAsia" w:ascii="宋体" w:hAnsi="宋体" w:eastAsia="宋体"/>
                <w:bCs/>
                <w:sz w:val="24"/>
                <w:szCs w:val="24"/>
              </w:rPr>
              <w:t>设备设计尺寸需符合我公司原打粉间安装要求，并预留工艺操作空间，</w:t>
            </w:r>
            <w:r>
              <w:rPr>
                <w:rFonts w:hint="eastAsia" w:ascii="宋体" w:hAnsi="宋体" w:eastAsia="宋体"/>
                <w:bCs/>
                <w:color w:val="auto"/>
                <w:sz w:val="24"/>
                <w:szCs w:val="24"/>
                <w:highlight w:val="yellow"/>
              </w:rPr>
              <w:t>空间尺寸</w:t>
            </w:r>
            <w:r>
              <w:rPr>
                <w:rFonts w:hint="eastAsia" w:ascii="宋体" w:hAnsi="宋体" w:eastAsia="宋体"/>
                <w:bCs/>
                <w:color w:val="auto"/>
                <w:sz w:val="24"/>
                <w:szCs w:val="24"/>
                <w:highlight w:val="yellow"/>
                <w:lang w:eastAsia="zh-CN"/>
              </w:rPr>
              <w:t>长</w:t>
            </w:r>
            <w:r>
              <w:rPr>
                <w:rFonts w:hint="eastAsia" w:ascii="宋体" w:hAnsi="宋体" w:eastAsia="宋体"/>
                <w:bCs/>
                <w:color w:val="auto"/>
                <w:sz w:val="24"/>
                <w:szCs w:val="24"/>
                <w:highlight w:val="yellow"/>
                <w:lang w:val="en-US" w:eastAsia="zh-CN"/>
              </w:rPr>
              <w:t>65</w:t>
            </w:r>
            <w:r>
              <w:rPr>
                <w:rFonts w:hint="eastAsia" w:ascii="宋体" w:hAnsi="宋体" w:eastAsia="宋体"/>
                <w:bCs/>
                <w:color w:val="auto"/>
                <w:sz w:val="24"/>
                <w:szCs w:val="24"/>
                <w:highlight w:val="yellow"/>
              </w:rPr>
              <w:t>00*</w:t>
            </w:r>
            <w:r>
              <w:rPr>
                <w:rFonts w:hint="eastAsia" w:ascii="宋体" w:hAnsi="宋体" w:eastAsia="宋体"/>
                <w:bCs/>
                <w:color w:val="auto"/>
                <w:sz w:val="24"/>
                <w:szCs w:val="24"/>
                <w:highlight w:val="yellow"/>
                <w:lang w:eastAsia="zh-CN"/>
              </w:rPr>
              <w:t>宽</w:t>
            </w:r>
            <w:r>
              <w:rPr>
                <w:rFonts w:hint="eastAsia" w:ascii="宋体" w:hAnsi="宋体" w:eastAsia="宋体"/>
                <w:bCs/>
                <w:color w:val="auto"/>
                <w:sz w:val="24"/>
                <w:szCs w:val="24"/>
                <w:highlight w:val="yellow"/>
                <w:lang w:val="en-US" w:eastAsia="zh-CN"/>
              </w:rPr>
              <w:t>41</w:t>
            </w:r>
            <w:r>
              <w:rPr>
                <w:rFonts w:hint="eastAsia" w:ascii="宋体" w:hAnsi="宋体" w:eastAsia="宋体"/>
                <w:bCs/>
                <w:color w:val="auto"/>
                <w:sz w:val="24"/>
                <w:szCs w:val="24"/>
                <w:highlight w:val="yellow"/>
              </w:rPr>
              <w:t>00*</w:t>
            </w:r>
            <w:r>
              <w:rPr>
                <w:rFonts w:hint="eastAsia" w:ascii="宋体" w:hAnsi="宋体" w:eastAsia="宋体"/>
                <w:bCs/>
                <w:color w:val="auto"/>
                <w:sz w:val="24"/>
                <w:szCs w:val="24"/>
                <w:highlight w:val="yellow"/>
                <w:lang w:eastAsia="zh-CN"/>
              </w:rPr>
              <w:t>高</w:t>
            </w:r>
            <w:r>
              <w:rPr>
                <w:rFonts w:hint="eastAsia" w:ascii="宋体" w:hAnsi="宋体" w:eastAsia="宋体"/>
                <w:bCs/>
                <w:color w:val="auto"/>
                <w:sz w:val="24"/>
                <w:szCs w:val="24"/>
                <w:highlight w:val="yellow"/>
                <w:lang w:val="en-US" w:eastAsia="zh-CN"/>
              </w:rPr>
              <w:t>35</w:t>
            </w:r>
            <w:r>
              <w:rPr>
                <w:rFonts w:hint="eastAsia" w:ascii="宋体" w:hAnsi="宋体" w:eastAsia="宋体"/>
                <w:bCs/>
                <w:color w:val="auto"/>
                <w:sz w:val="24"/>
                <w:szCs w:val="24"/>
                <w:highlight w:val="yellow"/>
              </w:rPr>
              <w:t>00</w:t>
            </w:r>
            <w:r>
              <w:rPr>
                <w:rFonts w:hint="eastAsia" w:ascii="宋体" w:hAnsi="宋体" w:eastAsia="宋体"/>
                <w:bCs/>
                <w:color w:val="auto"/>
                <w:sz w:val="24"/>
                <w:szCs w:val="24"/>
                <w:highlight w:val="yellow"/>
                <w:lang w:val="en-US" w:eastAsia="zh-Hans"/>
              </w:rPr>
              <w:t>mm</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rPr>
              <w:t>中药，</w:t>
            </w:r>
            <w:r>
              <w:rPr>
                <w:rFonts w:hint="eastAsia" w:ascii="宋体" w:hAnsi="宋体" w:eastAsia="宋体" w:cs="宋体"/>
                <w:bCs/>
                <w:sz w:val="24"/>
                <w:szCs w:val="24"/>
              </w:rPr>
              <w:t>细度</w:t>
            </w:r>
            <w:r>
              <w:rPr>
                <w:rFonts w:hint="eastAsia" w:ascii="宋体" w:hAnsi="宋体" w:eastAsia="宋体" w:cs="宋体"/>
                <w:bCs/>
                <w:sz w:val="24"/>
                <w:szCs w:val="24"/>
                <w:lang w:val="en-US" w:eastAsia="zh-CN"/>
              </w:rPr>
              <w:t>80 - 120</w:t>
            </w:r>
            <w:r>
              <w:rPr>
                <w:rFonts w:hint="eastAsia" w:ascii="宋体" w:hAnsi="宋体" w:eastAsia="宋体" w:cs="宋体"/>
                <w:bCs/>
                <w:sz w:val="24"/>
                <w:szCs w:val="24"/>
              </w:rPr>
              <w:t>目,产量：</w:t>
            </w:r>
            <w:r>
              <w:rPr>
                <w:rFonts w:hint="eastAsia" w:ascii="宋体" w:hAnsi="宋体" w:eastAsia="宋体" w:cs="宋体"/>
                <w:bCs/>
                <w:sz w:val="24"/>
                <w:szCs w:val="24"/>
                <w:lang w:val="en-US" w:eastAsia="zh-CN"/>
              </w:rPr>
              <w:t>20</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rPr>
              <w:t>00公斤/小时。</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粉碎机应能确保满足不同粉碎目标细度产品的生产要求，成品细度</w:t>
            </w:r>
            <w:r>
              <w:rPr>
                <w:rFonts w:hint="eastAsia" w:ascii="宋体" w:hAnsi="宋体" w:eastAsia="宋体" w:cs="宋体"/>
                <w:bCs/>
                <w:color w:val="000000"/>
                <w:sz w:val="24"/>
                <w:szCs w:val="24"/>
                <w:lang w:eastAsia="zh-CN"/>
              </w:rPr>
              <w:t>达到工艺要求（</w:t>
            </w:r>
            <w:r>
              <w:rPr>
                <w:rFonts w:hint="eastAsia" w:ascii="宋体" w:hAnsi="宋体" w:eastAsia="宋体" w:cs="宋体"/>
                <w:bCs/>
                <w:color w:val="000000"/>
                <w:sz w:val="24"/>
                <w:szCs w:val="24"/>
                <w:lang w:val="en-US" w:eastAsia="zh-CN"/>
              </w:rPr>
              <w:t>80-120目</w:t>
            </w:r>
            <w:r>
              <w:rPr>
                <w:rFonts w:hint="eastAsia" w:ascii="宋体" w:hAnsi="宋体" w:eastAsia="宋体" w:cs="宋体"/>
                <w:bCs/>
                <w:color w:val="000000"/>
                <w:sz w:val="24"/>
                <w:szCs w:val="24"/>
                <w:lang w:eastAsia="zh-CN"/>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提供设备详细所需动力系统和厂房设施配套要求，并协助用户完成安装施工图设计。</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FF0000"/>
                <w:sz w:val="24"/>
                <w:szCs w:val="24"/>
                <w:highlight w:val="yellow"/>
              </w:rPr>
              <w:t>设备整体高≤</w:t>
            </w:r>
            <w:r>
              <w:rPr>
                <w:rFonts w:hint="eastAsia" w:ascii="宋体" w:hAnsi="宋体" w:eastAsia="宋体" w:cs="宋体"/>
                <w:bCs/>
                <w:color w:val="FF0000"/>
                <w:sz w:val="24"/>
                <w:szCs w:val="24"/>
                <w:highlight w:val="yellow"/>
                <w:lang w:val="en-US" w:eastAsia="zh-CN"/>
              </w:rPr>
              <w:t>3</w:t>
            </w:r>
            <w:r>
              <w:rPr>
                <w:rFonts w:hint="default" w:ascii="宋体" w:hAnsi="宋体" w:eastAsia="宋体" w:cs="宋体"/>
                <w:bCs/>
                <w:color w:val="FF0000"/>
                <w:sz w:val="24"/>
                <w:szCs w:val="24"/>
                <w:highlight w:val="yellow"/>
                <w:lang w:eastAsia="zh-CN"/>
              </w:rPr>
              <w:t>8</w:t>
            </w:r>
            <w:r>
              <w:rPr>
                <w:rFonts w:hint="eastAsia" w:ascii="宋体" w:hAnsi="宋体" w:eastAsia="宋体" w:cs="宋体"/>
                <w:bCs/>
                <w:color w:val="FF0000"/>
                <w:sz w:val="24"/>
                <w:szCs w:val="24"/>
                <w:highlight w:val="yellow"/>
              </w:rPr>
              <w:t>00</w:t>
            </w:r>
            <w:r>
              <w:rPr>
                <w:rFonts w:hint="eastAsia" w:ascii="宋体" w:hAnsi="宋体" w:eastAsia="宋体" w:cs="宋体"/>
                <w:bCs/>
                <w:color w:val="auto"/>
                <w:sz w:val="24"/>
                <w:szCs w:val="24"/>
              </w:rPr>
              <w:t>，</w:t>
            </w:r>
            <w:r>
              <w:rPr>
                <w:rFonts w:hint="eastAsia" w:ascii="宋体" w:hAnsi="宋体" w:eastAsia="宋体" w:cs="宋体"/>
                <w:bCs/>
                <w:color w:val="000000"/>
                <w:sz w:val="24"/>
                <w:szCs w:val="24"/>
              </w:rPr>
              <w:t>提供设备详细安装尺寸及设备总功率等关键技术参数。</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外表面采用抛光处理（Ra≤0.8）。</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设备外表面所有凹凸部件尽可能采用圆弧过渡，紧固方式不采用外露螺钉，确保无死角易清洁。</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应设有向粉碎室供料的均匀给料装置，且供料量可调。进料位置需配置气选除杂装置，可避免原料重质杂质进入粉碎系统，消除成品中的黑点。</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auto"/>
                <w:sz w:val="24"/>
                <w:szCs w:val="24"/>
              </w:rPr>
              <w:t>连续粉碎，粉碎后的物料温度不得超过60℃（环境温度25℃），外表面温度不得大于60℃，以保证粉碎物料时，不会因温升致使物料变性、熰燃。</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卖方保证所供货物是用</w:t>
            </w:r>
            <w:r>
              <w:rPr>
                <w:rFonts w:hint="eastAsia" w:ascii="宋体" w:hAnsi="宋体" w:eastAsia="宋体" w:cs="宋体"/>
                <w:bCs/>
                <w:color w:val="000000"/>
                <w:sz w:val="24"/>
                <w:szCs w:val="24"/>
                <w:lang w:val="en-US" w:eastAsia="zh-Hans"/>
              </w:rPr>
              <w:t>优质</w:t>
            </w:r>
            <w:r>
              <w:rPr>
                <w:rFonts w:hint="eastAsia" w:ascii="宋体" w:hAnsi="宋体" w:eastAsia="宋体" w:cs="宋体"/>
                <w:bCs/>
                <w:color w:val="000000"/>
                <w:sz w:val="24"/>
                <w:szCs w:val="24"/>
              </w:rPr>
              <w:t>材料制成，全新未曾使用过。</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技术文件中应有按功能部件区分、针对每一部件所作的序号简明图册，以便于维护迅速辩识，且能与厂家沟通无碍。</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设备运行综合性能：设备配备良好的减振、传动、变速、冷却、润滑装置，在维修保养周期内，连续满负荷生产条件下，没有明显漏油和温升现象、没有明显的振动和噪声恶化现象，始终符合出厂验收标准。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设备可适应使用</w:t>
            </w:r>
            <w:r>
              <w:rPr>
                <w:rFonts w:hint="eastAsia" w:ascii="宋体" w:hAnsi="宋体" w:eastAsia="宋体" w:cs="宋体"/>
                <w:bCs/>
                <w:color w:val="FF0000"/>
                <w:sz w:val="24"/>
                <w:szCs w:val="24"/>
                <w:highlight w:val="yellow"/>
              </w:rPr>
              <w:t>纯化水、酒精</w:t>
            </w:r>
            <w:r>
              <w:rPr>
                <w:rFonts w:hint="eastAsia" w:ascii="宋体" w:hAnsi="宋体" w:eastAsia="宋体" w:cs="宋体"/>
                <w:bCs/>
                <w:color w:val="000000"/>
                <w:sz w:val="24"/>
                <w:szCs w:val="24"/>
              </w:rPr>
              <w:t>等清洗。接触物料零件，便于拆卸独立清洗。</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US"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spacing w:line="276"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所提供的设备、附件和连接管线的材质和结构设计，须确保易拆装、无死角、易清洁没有夹缝、狭隙等结构。</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lang w:val="en-GB"/>
        </w:rPr>
        <w:t>.电气及控制要求</w:t>
      </w:r>
    </w:p>
    <w:tbl>
      <w:tblPr>
        <w:tblStyle w:val="12"/>
        <w:tblpPr w:leftFromText="180" w:rightFromText="180" w:vertAnchor="text" w:horzAnchor="margin" w:tblpY="88"/>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04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0"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045"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bCs/>
                <w:color w:val="000000"/>
                <w:sz w:val="24"/>
                <w:szCs w:val="24"/>
              </w:rPr>
              <w:t>电气元件为国</w:t>
            </w:r>
            <w:r>
              <w:rPr>
                <w:rFonts w:hint="eastAsia" w:ascii="宋体" w:hAnsi="宋体" w:eastAsia="宋体" w:cs="宋体"/>
                <w:bCs/>
                <w:color w:val="000000"/>
                <w:sz w:val="24"/>
                <w:szCs w:val="24"/>
                <w:lang w:eastAsia="zh-CN"/>
              </w:rPr>
              <w:t>内外</w:t>
            </w:r>
            <w:r>
              <w:rPr>
                <w:rFonts w:hint="eastAsia" w:ascii="宋体" w:hAnsi="宋体" w:eastAsia="宋体" w:cs="宋体"/>
                <w:bCs/>
                <w:color w:val="000000"/>
                <w:sz w:val="24"/>
                <w:szCs w:val="24"/>
              </w:rPr>
              <w:t>知名品牌产品。</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电源：50Hz  380 三相五线制，设备绝缘电阻应不小于1MΩ；</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spacing w:line="276"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设备电器应具有良好的接地保护及防尘、防水散热功能。设备低压照明采用安全电源</w:t>
            </w:r>
            <w:r>
              <w:rPr>
                <w:rFonts w:hint="eastAsia" w:ascii="宋体" w:hAnsi="宋体" w:eastAsia="宋体" w:cs="宋体"/>
                <w:sz w:val="24"/>
                <w:szCs w:val="24"/>
                <w:lang w:val="en-US" w:eastAsia="zh-CN"/>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采用先进控制方式，性能稳定、可靠，强弱电分开、需有相关故障报警；</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电器质量及安全执行GB5226.1-2002《机械安全 机械电器设备的一部分：通用技术条件》；</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所采用电气元件均符合IEC标准，及通过CCC或CE认证，所有的电气元件要有合格证；</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所有供电，供气线路都应通过数字、字母等进行标识，须将线路标识打印在防油、防潮的收缩标签上；</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电气面板和部件的铭牌标签应与技术文件相一致，铭牌应永久性地附在所参考的表面上；</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线路应密闭在接线槽内；</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所有的部件应根据部件制造厂家的建议进行接地，箱体的接地应满足适用的国家标准要求；</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停电后，电源重新恢复后，在没有操作人员重新启动的情况下，设备不应启动工作；</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无需使用工具即可打开的设备防护门、罩或安全装置；</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急停按钮必需使用红色蘑菇状带自锁功能的急停按钮。急停开关需醒目，必需处于非常便于操作人员触及到的位置；</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在激活急停开关时，必需能够立即停止所有的操作，并且能够切断所有的电、气管路。在没有操作人员重新启动的情况下，系统不应重启；</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bottom"/>
          </w:tcPr>
          <w:p>
            <w:pPr>
              <w:spacing w:line="276" w:lineRule="auto"/>
              <w:rPr>
                <w:rFonts w:hint="eastAsia" w:ascii="宋体" w:hAnsi="宋体" w:eastAsia="宋体" w:cs="宋体"/>
                <w:sz w:val="24"/>
                <w:szCs w:val="24"/>
              </w:rPr>
            </w:pPr>
            <w:r>
              <w:rPr>
                <w:rFonts w:hint="eastAsia" w:ascii="宋体" w:hAnsi="宋体" w:eastAsia="宋体" w:cs="宋体"/>
                <w:sz w:val="24"/>
                <w:szCs w:val="24"/>
              </w:rPr>
              <w:t>在设备的运行状态和操作过程中，对潜在危险源必需加标识、贴标签并做防护处理；</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具有潜在危险性的移动部件必需根据实际情况进行防护处理；</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lang w:val="en-GB"/>
        </w:rPr>
        <w:t>.EHS要求</w:t>
      </w:r>
    </w:p>
    <w:tbl>
      <w:tblPr>
        <w:tblStyle w:val="1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03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3"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032"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5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pStyle w:val="19"/>
              <w:widowControl/>
              <w:spacing w:line="276" w:lineRule="auto"/>
              <w:rPr>
                <w:rFonts w:hint="eastAsia" w:ascii="宋体" w:hAnsi="宋体" w:eastAsia="宋体" w:cs="宋体"/>
                <w:sz w:val="24"/>
                <w:szCs w:val="24"/>
                <w:lang w:eastAsia="zh-CN"/>
              </w:rPr>
            </w:pPr>
            <w:r>
              <w:rPr>
                <w:rFonts w:hint="eastAsia" w:ascii="宋体" w:hAnsi="宋体" w:eastAsia="宋体" w:cs="宋体"/>
                <w:bCs/>
                <w:sz w:val="24"/>
                <w:szCs w:val="24"/>
                <w:lang w:eastAsia="zh-CN"/>
              </w:rPr>
              <w:t>电力系统的安全性能应符合相应的国家标准。</w:t>
            </w:r>
          </w:p>
        </w:tc>
        <w:tc>
          <w:tcPr>
            <w:tcW w:w="125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pStyle w:val="19"/>
              <w:widowControl/>
              <w:spacing w:line="276" w:lineRule="auto"/>
              <w:rPr>
                <w:rFonts w:hint="eastAsia" w:ascii="宋体" w:hAnsi="宋体" w:eastAsia="宋体" w:cs="宋体"/>
                <w:bCs/>
                <w:sz w:val="24"/>
                <w:szCs w:val="24"/>
                <w:lang w:eastAsia="zh-CN"/>
              </w:rPr>
            </w:pPr>
            <w:r>
              <w:rPr>
                <w:rFonts w:hint="eastAsia" w:ascii="宋体" w:hAnsi="宋体" w:eastAsia="宋体" w:cs="宋体"/>
                <w:sz w:val="24"/>
                <w:szCs w:val="24"/>
                <w:lang w:eastAsia="zh-CN"/>
              </w:rPr>
              <w:t>所有电气符合设计规范。</w:t>
            </w:r>
          </w:p>
        </w:tc>
        <w:tc>
          <w:tcPr>
            <w:tcW w:w="125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配电柜要求：</w:t>
            </w:r>
          </w:p>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220V/380V、DC24V线色分开，3相5线制，50Hz；低压接线（24VDC和通讯/信号线路）应与控制箱中的控制电压和较高的电压隔离开；电线在槽内有空余量，且标识明显，便于维护；控制柜门上标注各开关控制走向图示；电缆必须有穿管保护</w:t>
            </w:r>
            <w:r>
              <w:rPr>
                <w:rFonts w:hint="eastAsia" w:ascii="宋体" w:hAnsi="宋体" w:eastAsia="宋体" w:cs="宋体"/>
                <w:sz w:val="24"/>
                <w:szCs w:val="24"/>
                <w:lang w:eastAsia="zh-CN"/>
              </w:rPr>
              <w:t>。</w:t>
            </w:r>
          </w:p>
        </w:tc>
        <w:tc>
          <w:tcPr>
            <w:tcW w:w="125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设备的运行状态，及操作过程应进行危险辨识，潜在危险源必须加标识、贴标签并做防护处理。</w:t>
            </w:r>
          </w:p>
        </w:tc>
        <w:tc>
          <w:tcPr>
            <w:tcW w:w="125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具有潜在危险性的移动部件必须根据GB安全规范进行防护处理。</w:t>
            </w:r>
          </w:p>
        </w:tc>
        <w:tc>
          <w:tcPr>
            <w:tcW w:w="125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设备安全设计标准（符合IS09000标准）。</w:t>
            </w:r>
          </w:p>
        </w:tc>
        <w:tc>
          <w:tcPr>
            <w:tcW w:w="125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设备使用、操作和维修等方面的结构设计制造满足相关设备安全设计规范。</w:t>
            </w:r>
          </w:p>
        </w:tc>
        <w:tc>
          <w:tcPr>
            <w:tcW w:w="125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设备使用、操作和维修等方面的结构设计须符合人机工程学原理，设计制造满足相关设备安全设计规范，防止粉尘噪声等对人体产生危害。</w:t>
            </w:r>
          </w:p>
        </w:tc>
        <w:tc>
          <w:tcPr>
            <w:tcW w:w="125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53"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32"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lang w:eastAsia="zh-CN"/>
              </w:rPr>
              <w:t>离</w:t>
            </w:r>
            <w:r>
              <w:rPr>
                <w:rFonts w:hint="eastAsia" w:ascii="宋体" w:hAnsi="宋体" w:eastAsia="宋体" w:cs="宋体"/>
                <w:sz w:val="24"/>
                <w:szCs w:val="24"/>
              </w:rPr>
              <w:t>设备</w:t>
            </w:r>
            <w:r>
              <w:rPr>
                <w:rFonts w:hint="eastAsia" w:ascii="宋体" w:hAnsi="宋体" w:eastAsia="宋体" w:cs="宋体"/>
                <w:sz w:val="24"/>
                <w:szCs w:val="24"/>
                <w:lang w:val="en-US" w:eastAsia="zh-CN"/>
              </w:rPr>
              <w:t>1米</w:t>
            </w:r>
            <w:r>
              <w:rPr>
                <w:rFonts w:hint="eastAsia" w:ascii="宋体" w:hAnsi="宋体" w:eastAsia="宋体" w:cs="宋体"/>
                <w:sz w:val="24"/>
                <w:szCs w:val="24"/>
              </w:rPr>
              <w:t>噪声不得大于</w:t>
            </w:r>
            <w:r>
              <w:rPr>
                <w:rFonts w:hint="eastAsia" w:ascii="宋体" w:hAnsi="宋体" w:eastAsia="宋体" w:cs="宋体"/>
                <w:sz w:val="24"/>
                <w:szCs w:val="24"/>
                <w:lang w:val="en-US" w:eastAsia="zh-CN"/>
              </w:rPr>
              <w:t>80</w:t>
            </w:r>
            <w:r>
              <w:rPr>
                <w:rFonts w:hint="eastAsia" w:ascii="宋体" w:hAnsi="宋体" w:eastAsia="宋体" w:cs="宋体"/>
                <w:sz w:val="24"/>
                <w:szCs w:val="24"/>
              </w:rPr>
              <w:t>dB。</w:t>
            </w:r>
          </w:p>
        </w:tc>
        <w:tc>
          <w:tcPr>
            <w:tcW w:w="125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US" w:eastAsia="zh-CN"/>
        </w:rPr>
        <w:t>7</w:t>
      </w:r>
      <w:r>
        <w:rPr>
          <w:rFonts w:hint="eastAsia" w:ascii="宋体" w:hAnsi="宋体" w:eastAsia="宋体" w:cs="宋体"/>
          <w:b/>
          <w:kern w:val="0"/>
          <w:sz w:val="24"/>
          <w:szCs w:val="24"/>
          <w:lang w:val="en-GB"/>
        </w:rPr>
        <w:t>.维护</w:t>
      </w:r>
    </w:p>
    <w:tbl>
      <w:tblPr>
        <w:tblStyle w:val="1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05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4" w:type="dxa"/>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需求编号</w:t>
            </w:r>
          </w:p>
        </w:tc>
        <w:tc>
          <w:tcPr>
            <w:tcW w:w="7056" w:type="dxa"/>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219" w:type="dxa"/>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技术文件中应有按功能部件区分、针对每一部件所做的简明图纸，以便于维护迅速辨识，且能与厂家沟通无碍。</w:t>
            </w:r>
          </w:p>
        </w:tc>
        <w:tc>
          <w:tcPr>
            <w:tcW w:w="1219"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pStyle w:val="19"/>
              <w:widowControl/>
              <w:overflowPunct/>
              <w:spacing w:line="276" w:lineRule="auto"/>
              <w:textAlignment w:val="auto"/>
              <w:rPr>
                <w:rFonts w:hint="eastAsia" w:ascii="宋体" w:hAnsi="宋体" w:eastAsia="宋体" w:cs="宋体"/>
                <w:spacing w:val="16"/>
                <w:sz w:val="24"/>
                <w:szCs w:val="24"/>
                <w:lang w:eastAsia="zh-CN"/>
              </w:rPr>
            </w:pPr>
            <w:r>
              <w:rPr>
                <w:rFonts w:hint="eastAsia" w:ascii="宋体" w:hAnsi="宋体" w:eastAsia="宋体" w:cs="宋体"/>
                <w:bCs/>
                <w:sz w:val="24"/>
                <w:szCs w:val="24"/>
                <w:lang w:eastAsia="zh-CN"/>
              </w:rPr>
              <w:t>设备配备良好的减震、传动、变速、冷却、润滑装置，在维修保养期内，连续满负荷生产条件下，没有明显漏油和温升现象、没有明显的震动和噪声恶化现象，始终符合出厂验收标准。</w:t>
            </w:r>
          </w:p>
        </w:tc>
        <w:tc>
          <w:tcPr>
            <w:tcW w:w="1219"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须提供设备所用润滑油品牌及润滑位置，使润滑方便、快捷。</w:t>
            </w:r>
          </w:p>
        </w:tc>
        <w:tc>
          <w:tcPr>
            <w:tcW w:w="1219"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产品确因制造质量不良而不能正常工作时，制造商应在保修期内负责免费为用户修理或更换零件。</w:t>
            </w:r>
          </w:p>
        </w:tc>
        <w:tc>
          <w:tcPr>
            <w:tcW w:w="1219"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sz w:val="24"/>
                <w:szCs w:val="24"/>
              </w:rPr>
              <w:t>允许维护过程中容易检查内部零件，并且清洁操作中容易接触各个区域。</w:t>
            </w:r>
          </w:p>
        </w:tc>
        <w:tc>
          <w:tcPr>
            <w:tcW w:w="1219"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val="en-GB"/>
              </w:rPr>
            </w:pPr>
          </w:p>
        </w:tc>
        <w:tc>
          <w:tcPr>
            <w:tcW w:w="7056" w:type="dxa"/>
            <w:noWrap w:val="0"/>
            <w:vAlign w:val="center"/>
          </w:tcPr>
          <w:p>
            <w:pPr>
              <w:widowControl/>
              <w:spacing w:line="276" w:lineRule="auto"/>
              <w:rPr>
                <w:rFonts w:hint="eastAsia" w:ascii="宋体" w:hAnsi="宋体" w:eastAsia="宋体" w:cs="宋体"/>
                <w:sz w:val="24"/>
                <w:szCs w:val="24"/>
              </w:rPr>
            </w:pPr>
            <w:r>
              <w:rPr>
                <w:rFonts w:hint="eastAsia" w:ascii="宋体" w:hAnsi="宋体" w:eastAsia="宋体" w:cs="宋体"/>
                <w:sz w:val="24"/>
                <w:szCs w:val="24"/>
              </w:rPr>
              <w:t>如因机器故障导致停止生产时，需要延长保修期限。同时故障零件供应商无条件负责免费更换。</w:t>
            </w:r>
          </w:p>
        </w:tc>
        <w:tc>
          <w:tcPr>
            <w:tcW w:w="1219"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lang w:val="en-GB"/>
        </w:rPr>
        <w:t>.仪表</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96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1"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6962"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56"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1"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62" w:type="dxa"/>
            <w:noWrap w:val="0"/>
            <w:vAlign w:val="center"/>
          </w:tcPr>
          <w:p>
            <w:pPr>
              <w:pStyle w:val="19"/>
              <w:widowControl/>
              <w:spacing w:line="276"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设备上的测量用仪器仪表及设备联接件使用公制单位。</w:t>
            </w:r>
          </w:p>
        </w:tc>
        <w:tc>
          <w:tcPr>
            <w:tcW w:w="1256"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62" w:type="dxa"/>
            <w:noWrap w:val="0"/>
            <w:vAlign w:val="center"/>
          </w:tcPr>
          <w:p>
            <w:pPr>
              <w:spacing w:line="276" w:lineRule="auto"/>
              <w:rPr>
                <w:rFonts w:hint="eastAsia" w:ascii="宋体" w:hAnsi="宋体" w:eastAsia="宋体" w:cs="宋体"/>
                <w:spacing w:val="16"/>
                <w:sz w:val="24"/>
                <w:szCs w:val="24"/>
              </w:rPr>
            </w:pPr>
            <w:r>
              <w:rPr>
                <w:rFonts w:hint="eastAsia" w:ascii="宋体" w:hAnsi="宋体" w:eastAsia="宋体" w:cs="宋体"/>
                <w:spacing w:val="16"/>
                <w:sz w:val="24"/>
                <w:szCs w:val="24"/>
              </w:rPr>
              <w:t>仪表数据显示正常，显示屏幕无坏点、色点。</w:t>
            </w:r>
          </w:p>
        </w:tc>
        <w:tc>
          <w:tcPr>
            <w:tcW w:w="1256"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62" w:type="dxa"/>
            <w:noWrap w:val="0"/>
            <w:vAlign w:val="center"/>
          </w:tcPr>
          <w:p>
            <w:pPr>
              <w:spacing w:line="276" w:lineRule="auto"/>
              <w:rPr>
                <w:rFonts w:hint="eastAsia" w:ascii="宋体" w:hAnsi="宋体" w:eastAsia="宋体" w:cs="宋体"/>
                <w:spacing w:val="16"/>
                <w:sz w:val="24"/>
                <w:szCs w:val="24"/>
              </w:rPr>
            </w:pPr>
            <w:r>
              <w:rPr>
                <w:rFonts w:hint="eastAsia" w:ascii="宋体" w:hAnsi="宋体" w:eastAsia="宋体" w:cs="宋体"/>
                <w:spacing w:val="16"/>
                <w:sz w:val="24"/>
                <w:szCs w:val="24"/>
              </w:rPr>
              <w:t>设备所带压力表经过校正后能够正常使用，且有出厂合格证或有资质校验单位出具的校验报告。</w:t>
            </w:r>
          </w:p>
        </w:tc>
        <w:tc>
          <w:tcPr>
            <w:tcW w:w="1256"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lang w:val="en-GB"/>
        </w:rPr>
        <w:t>.项目实施用户</w:t>
      </w: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法规及标准</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08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6"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089"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符合中国2010版GMP规定。</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中华人民共和国药品管理法实施条例</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中华人民共和国药典（20</w:t>
            </w:r>
            <w:r>
              <w:rPr>
                <w:rFonts w:hint="default" w:ascii="宋体" w:hAnsi="宋体" w:eastAsia="宋体" w:cs="宋体"/>
                <w:sz w:val="24"/>
                <w:szCs w:val="24"/>
              </w:rPr>
              <w:t>20</w:t>
            </w:r>
            <w:r>
              <w:rPr>
                <w:rFonts w:hint="eastAsia" w:ascii="宋体" w:hAnsi="宋体" w:eastAsia="宋体" w:cs="宋体"/>
                <w:sz w:val="24"/>
                <w:szCs w:val="24"/>
              </w:rPr>
              <w:t>版）</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符合中国制药设备标准。</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符合中国环保法规标准。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符合中国相关安全法规标准。</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JB20023-2004中华人民共和国制药机械行业标准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JB/T20093-2007制药机械行业标准</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TJ36-79工业企业设计卫生标准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top"/>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GB-52261-2002 机械安全机械电气设备第一部分：通用技术条件</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top"/>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GB-8196-87 机械设计防护罩安全要求</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top"/>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GB-12265-90 机械防护安全要求气密性试验</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GB 9706.1-1995《医用电气设备第一部分安全通用要求》</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8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GB/T 5226.1-96《机械产品电气安全要求通用要求》</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.供货、服务要求</w:t>
      </w: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.1.计划</w:t>
      </w:r>
    </w:p>
    <w:p>
      <w:pPr>
        <w:pStyle w:val="17"/>
        <w:spacing w:line="276" w:lineRule="auto"/>
        <w:jc w:val="both"/>
        <w:rPr>
          <w:rFonts w:hint="eastAsia" w:ascii="宋体" w:hAnsi="宋体" w:eastAsia="宋体" w:cs="宋体"/>
          <w:sz w:val="24"/>
          <w:szCs w:val="24"/>
        </w:rPr>
      </w:pPr>
      <w:r>
        <w:rPr>
          <w:rFonts w:hint="eastAsia" w:ascii="宋体" w:hAnsi="宋体" w:eastAsia="宋体" w:cs="宋体"/>
          <w:sz w:val="24"/>
          <w:szCs w:val="24"/>
        </w:rPr>
        <w:t>机器用于生产需要符合GMP授权或批准，并且符合其规定，因此合格的文件需要从项目开始就开始准备（例如材质证明等等），供应商需要为这个项目进行一个周密的质量计划。</w:t>
      </w: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.2.URS响应和DQ</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695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7"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6958" w:type="dxa"/>
            <w:noWrap w:val="0"/>
            <w:vAlign w:val="center"/>
          </w:tcPr>
          <w:p>
            <w:pPr>
              <w:pStyle w:val="19"/>
              <w:widowControl/>
              <w:overflowPunct/>
              <w:spacing w:line="276"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58"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制造商根据用户URS要求，提交用户URS响应文件，明确设备是否能满足用户需求或超出用户需求。</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58"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设备合同签订后，制造商应根据</w:t>
            </w:r>
            <w:r>
              <w:rPr>
                <w:rFonts w:hint="eastAsia" w:ascii="宋体" w:hAnsi="宋体" w:eastAsia="宋体" w:cs="宋体"/>
                <w:sz w:val="24"/>
                <w:szCs w:val="24"/>
                <w:lang w:val="de-DE"/>
              </w:rPr>
              <w:t>用户URS的各项要求</w:t>
            </w:r>
            <w:r>
              <w:rPr>
                <w:rFonts w:hint="eastAsia" w:ascii="宋体" w:hAnsi="宋体" w:eastAsia="宋体" w:cs="宋体"/>
                <w:sz w:val="24"/>
                <w:szCs w:val="24"/>
              </w:rPr>
              <w:t>提供该设备所具备的功能、能力等进行详细描述的DQ文件，经用户确认后方可制造设备。</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3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6958"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lang w:val="de-DE"/>
              </w:rPr>
              <w:t>DQ文件既要符合用户URS的各项要求，同时也要符合各专业设计标准</w:t>
            </w:r>
            <w:r>
              <w:rPr>
                <w:rFonts w:hint="eastAsia" w:ascii="宋体" w:hAnsi="宋体" w:eastAsia="宋体" w:cs="宋体"/>
                <w:sz w:val="24"/>
                <w:szCs w:val="24"/>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相应</w:t>
            </w:r>
          </w:p>
        </w:tc>
      </w:tr>
    </w:tbl>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.3.FAT工厂测试</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04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0"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045" w:type="dxa"/>
            <w:noWrap w:val="0"/>
            <w:vAlign w:val="center"/>
          </w:tcPr>
          <w:p>
            <w:pPr>
              <w:pStyle w:val="19"/>
              <w:widowControl/>
              <w:overflowPunct/>
              <w:spacing w:line="276"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设备制造关键控制点，需通知用户到制造厂进行验收，确认后方可继续下一步工序制造或组装。</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制造商按URS要求编写设备的</w:t>
            </w:r>
            <w:r>
              <w:rPr>
                <w:rFonts w:hint="eastAsia" w:ascii="宋体" w:hAnsi="宋体" w:eastAsia="宋体" w:cs="宋体"/>
                <w:iCs/>
                <w:sz w:val="24"/>
                <w:szCs w:val="24"/>
              </w:rPr>
              <w:t>FAT</w:t>
            </w:r>
            <w:r>
              <w:rPr>
                <w:rFonts w:hint="eastAsia" w:ascii="宋体" w:hAnsi="宋体" w:eastAsia="宋体" w:cs="宋体"/>
                <w:sz w:val="24"/>
                <w:szCs w:val="24"/>
              </w:rPr>
              <w:t>测试方案，方案在实施之前需经用户</w:t>
            </w:r>
            <w:r>
              <w:rPr>
                <w:rFonts w:hint="eastAsia" w:ascii="宋体" w:hAnsi="宋体" w:eastAsia="宋体" w:cs="宋体"/>
                <w:iCs/>
                <w:sz w:val="24"/>
                <w:szCs w:val="24"/>
              </w:rPr>
              <w:t>确认</w:t>
            </w:r>
            <w:r>
              <w:rPr>
                <w:rFonts w:hint="eastAsia" w:ascii="宋体" w:hAnsi="宋体" w:eastAsia="宋体" w:cs="宋体"/>
                <w:sz w:val="24"/>
                <w:szCs w:val="24"/>
              </w:rPr>
              <w:t>批准。</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FAT测试方案中应提供可在工厂现场进行的测试项目清单</w:t>
            </w:r>
            <w:r>
              <w:rPr>
                <w:rFonts w:hint="eastAsia" w:ascii="宋体" w:hAnsi="宋体" w:eastAsia="宋体" w:cs="宋体"/>
                <w:iCs/>
                <w:sz w:val="24"/>
                <w:szCs w:val="24"/>
              </w:rPr>
              <w:t>。</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45"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iCs/>
                <w:sz w:val="24"/>
                <w:szCs w:val="24"/>
              </w:rPr>
              <w:t>由制造商和用户双方共同在制造商工厂实施验收，必须达到URS规定的各项需求标准，并提供FAT记录原件。</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5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eastAsia="zh-CN"/>
              </w:rPr>
            </w:pPr>
          </w:p>
        </w:tc>
        <w:tc>
          <w:tcPr>
            <w:tcW w:w="7045" w:type="dxa"/>
            <w:noWrap w:val="0"/>
            <w:vAlign w:val="center"/>
          </w:tcPr>
          <w:p>
            <w:pPr>
              <w:widowControl/>
              <w:autoSpaceDE w:val="0"/>
              <w:autoSpaceDN w:val="0"/>
              <w:adjustRightInd w:val="0"/>
              <w:spacing w:line="276" w:lineRule="auto"/>
              <w:rPr>
                <w:rFonts w:hint="eastAsia" w:ascii="宋体" w:hAnsi="宋体" w:eastAsia="宋体" w:cs="宋体"/>
                <w:iCs/>
                <w:sz w:val="24"/>
                <w:szCs w:val="24"/>
              </w:rPr>
            </w:pPr>
            <w:r>
              <w:rPr>
                <w:rFonts w:hint="eastAsia" w:ascii="宋体" w:hAnsi="宋体" w:eastAsia="宋体" w:cs="宋体"/>
                <w:sz w:val="24"/>
                <w:szCs w:val="24"/>
              </w:rPr>
              <w:t>FAT完成后制造商方可交货。</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.4.SAT现场测试</w:t>
      </w:r>
    </w:p>
    <w:tbl>
      <w:tblPr>
        <w:tblStyle w:val="12"/>
        <w:tblpPr w:leftFromText="180" w:rightFromText="180" w:vertAnchor="text" w:horzAnchor="page" w:tblpX="1380" w:tblpY="495"/>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11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7"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8" w:type="dxa"/>
            <w:noWrap w:val="0"/>
            <w:vAlign w:val="center"/>
          </w:tcPr>
          <w:p>
            <w:pPr>
              <w:pStyle w:val="19"/>
              <w:widowControl/>
              <w:overflowPunct/>
              <w:spacing w:line="276"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top"/>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制造商按URS要求编写设备S</w:t>
            </w:r>
            <w:r>
              <w:rPr>
                <w:rFonts w:hint="eastAsia" w:ascii="宋体" w:hAnsi="宋体" w:eastAsia="宋体" w:cs="宋体"/>
                <w:iCs/>
                <w:sz w:val="24"/>
                <w:szCs w:val="24"/>
              </w:rPr>
              <w:t>AT</w:t>
            </w:r>
            <w:r>
              <w:rPr>
                <w:rFonts w:hint="eastAsia" w:ascii="宋体" w:hAnsi="宋体" w:eastAsia="宋体" w:cs="宋体"/>
                <w:sz w:val="24"/>
                <w:szCs w:val="24"/>
              </w:rPr>
              <w:t>测试方案，方案在实施之前需经用户</w:t>
            </w:r>
            <w:r>
              <w:rPr>
                <w:rFonts w:hint="eastAsia" w:ascii="宋体" w:hAnsi="宋体" w:eastAsia="宋体" w:cs="宋体"/>
                <w:iCs/>
                <w:sz w:val="24"/>
                <w:szCs w:val="24"/>
              </w:rPr>
              <w:t>确认</w:t>
            </w:r>
            <w:r>
              <w:rPr>
                <w:rFonts w:hint="eastAsia" w:ascii="宋体" w:hAnsi="宋体" w:eastAsia="宋体" w:cs="宋体"/>
                <w:sz w:val="24"/>
                <w:szCs w:val="24"/>
              </w:rPr>
              <w:t>批准。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设备现场就位完毕，进行IQ确认前，应对该设备进行试车运行，制造商应参加试车全过程并对试车中发现的问题进行现场解决。</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iCs/>
                <w:sz w:val="24"/>
                <w:szCs w:val="24"/>
              </w:rPr>
              <w:t>由制造商和用户双方共同在用户工厂实施验收，必须达到URS规定的各项需求标准，并提供SAT记录原件。</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spacing w:line="276" w:lineRule="auto"/>
              <w:rPr>
                <w:rFonts w:hint="eastAsia" w:ascii="宋体" w:hAnsi="宋体" w:eastAsia="宋体" w:cs="宋体"/>
                <w:iCs/>
                <w:sz w:val="24"/>
                <w:szCs w:val="24"/>
              </w:rPr>
            </w:pPr>
            <w:r>
              <w:rPr>
                <w:rFonts w:hint="eastAsia" w:ascii="宋体" w:hAnsi="宋体" w:eastAsia="宋体" w:cs="宋体"/>
                <w:sz w:val="24"/>
                <w:szCs w:val="24"/>
              </w:rPr>
              <w:t>SAT测试结果作为设备接收与否的依据。</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lang w:val="en-GB"/>
        </w:rPr>
        <w:t>.5.IQ/OQ安装／运行确认</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07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20"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075"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2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75"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制造商按URS要求编写IQ和OQ方案，这些方案在IQ/OQ进行前需经用户确认批准。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2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75"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制造商应该参加IQ和OQ，并协助需方公司形成报告。</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2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75" w:type="dxa"/>
            <w:noWrap w:val="0"/>
            <w:vAlign w:val="center"/>
          </w:tcPr>
          <w:p>
            <w:pPr>
              <w:pStyle w:val="19"/>
              <w:widowControl/>
              <w:spacing w:line="276"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制造商提供安装图纸、机器维护手册、操作手册、证书等文件。</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75" w:type="dxa"/>
            <w:noWrap w:val="0"/>
            <w:vAlign w:val="center"/>
          </w:tcPr>
          <w:p>
            <w:pPr>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OQ完成后制造商应有技术人员协同用户进行产品试生产，且产品成品率达到URS要求。</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075" w:type="dxa"/>
            <w:noWrap w:val="0"/>
            <w:vAlign w:val="center"/>
          </w:tcPr>
          <w:p>
            <w:pPr>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sz w:val="24"/>
                <w:szCs w:val="24"/>
              </w:rPr>
              <w:t>在试运行过程中同样的问题多次发生，则供应商必须根除此问题后才能通过验收</w:t>
            </w:r>
            <w:r>
              <w:rPr>
                <w:rFonts w:hint="eastAsia" w:ascii="宋体" w:hAnsi="宋体" w:eastAsia="宋体" w:cs="宋体"/>
                <w:spacing w:val="16"/>
                <w:sz w:val="24"/>
                <w:szCs w:val="24"/>
              </w:rPr>
              <w:t>并签字。</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lang w:val="en-GB"/>
        </w:rPr>
        <w:t>.文件</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11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7"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8"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pStyle w:val="19"/>
              <w:widowControl/>
              <w:spacing w:line="276"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制造商提供DQ方案，并协助用户完成DQ报告书。</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spacing w:line="276" w:lineRule="auto"/>
              <w:rPr>
                <w:rFonts w:hint="eastAsia" w:ascii="宋体" w:hAnsi="宋体" w:eastAsia="宋体" w:cs="宋体"/>
                <w:kern w:val="0"/>
                <w:sz w:val="24"/>
                <w:szCs w:val="24"/>
              </w:rPr>
            </w:pPr>
            <w:r>
              <w:rPr>
                <w:rFonts w:hint="eastAsia" w:ascii="宋体" w:hAnsi="宋体" w:eastAsia="宋体" w:cs="宋体"/>
                <w:sz w:val="24"/>
                <w:szCs w:val="24"/>
              </w:rPr>
              <w:t>制造商提供</w:t>
            </w:r>
            <w:r>
              <w:rPr>
                <w:rFonts w:hint="eastAsia" w:ascii="宋体" w:hAnsi="宋体" w:eastAsia="宋体" w:cs="宋体"/>
                <w:kern w:val="0"/>
                <w:sz w:val="24"/>
                <w:szCs w:val="24"/>
              </w:rPr>
              <w:t>FAT/SAT方案</w:t>
            </w:r>
            <w:r>
              <w:rPr>
                <w:rFonts w:hint="eastAsia" w:ascii="宋体" w:hAnsi="宋体" w:eastAsia="宋体" w:cs="宋体"/>
                <w:sz w:val="24"/>
                <w:szCs w:val="24"/>
              </w:rPr>
              <w:t>，并协助用户完成</w:t>
            </w:r>
            <w:r>
              <w:rPr>
                <w:rFonts w:hint="eastAsia" w:ascii="宋体" w:hAnsi="宋体" w:eastAsia="宋体" w:cs="宋体"/>
                <w:kern w:val="0"/>
                <w:sz w:val="24"/>
                <w:szCs w:val="24"/>
              </w:rPr>
              <w:t>FAT/SAT报告书</w:t>
            </w:r>
            <w:r>
              <w:rPr>
                <w:rFonts w:hint="eastAsia" w:ascii="宋体" w:hAnsi="宋体" w:eastAsia="宋体" w:cs="宋体"/>
                <w:sz w:val="24"/>
                <w:szCs w:val="24"/>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spacing w:line="276" w:lineRule="auto"/>
              <w:rPr>
                <w:rFonts w:hint="eastAsia" w:ascii="宋体" w:hAnsi="宋体" w:eastAsia="宋体" w:cs="宋体"/>
                <w:kern w:val="0"/>
                <w:sz w:val="24"/>
                <w:szCs w:val="24"/>
              </w:rPr>
            </w:pPr>
            <w:r>
              <w:rPr>
                <w:rFonts w:hint="eastAsia" w:ascii="宋体" w:hAnsi="宋体" w:eastAsia="宋体" w:cs="宋体"/>
                <w:sz w:val="24"/>
                <w:szCs w:val="24"/>
              </w:rPr>
              <w:t>制造商提供</w:t>
            </w:r>
            <w:r>
              <w:rPr>
                <w:rFonts w:hint="eastAsia" w:ascii="宋体" w:hAnsi="宋体" w:eastAsia="宋体" w:cs="宋体"/>
                <w:kern w:val="0"/>
                <w:sz w:val="24"/>
                <w:szCs w:val="24"/>
              </w:rPr>
              <w:t>IQ/OQ/PQ方案</w:t>
            </w:r>
            <w:r>
              <w:rPr>
                <w:rFonts w:hint="eastAsia" w:ascii="宋体" w:hAnsi="宋体" w:eastAsia="宋体" w:cs="宋体"/>
                <w:sz w:val="24"/>
                <w:szCs w:val="24"/>
              </w:rPr>
              <w:t>，并协助用户完成</w:t>
            </w:r>
            <w:r>
              <w:rPr>
                <w:rFonts w:hint="eastAsia" w:ascii="宋体" w:hAnsi="宋体" w:eastAsia="宋体" w:cs="宋体"/>
                <w:kern w:val="0"/>
                <w:sz w:val="24"/>
                <w:szCs w:val="24"/>
              </w:rPr>
              <w:t>IQ/OQ报告书</w:t>
            </w:r>
            <w:r>
              <w:rPr>
                <w:rFonts w:hint="eastAsia" w:ascii="宋体" w:hAnsi="宋体" w:eastAsia="宋体" w:cs="宋体"/>
                <w:sz w:val="24"/>
                <w:szCs w:val="24"/>
              </w:rPr>
              <w:t>。</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sz w:val="24"/>
                <w:szCs w:val="24"/>
              </w:rPr>
              <w:t>发货时应同时提供所有图纸、说明书、材质证明等资料和文件。</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sz w:val="24"/>
                <w:szCs w:val="24"/>
              </w:rPr>
              <w:t>文件清单。</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lang w:val="en-GB"/>
        </w:rPr>
        <w:t>.交货</w:t>
      </w: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lang w:val="en-GB"/>
        </w:rPr>
        <w:t>.1.货物的运输</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11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7"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8" w:type="dxa"/>
            <w:noWrap w:val="0"/>
            <w:vAlign w:val="center"/>
          </w:tcPr>
          <w:p>
            <w:pPr>
              <w:pStyle w:val="19"/>
              <w:widowControl/>
              <w:overflowPunct/>
              <w:spacing w:line="276"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产品包装前，外露加工面应做防锈处理。</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产品包装应牢固可靠，适合运输要求。</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包装应有可靠的防潮措施。</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产品运输过程中应小心轻放，不允许倒置和碰撞。</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设备应加以包装。</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技术文件应妥善包装在包装箱内。</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包装箱应清晰。</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设备应储存于干燥通风的场所。</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制造商应保证产品</w:t>
            </w:r>
            <w:r>
              <w:rPr>
                <w:rFonts w:hint="eastAsia" w:ascii="宋体" w:hAnsi="宋体" w:eastAsia="宋体" w:cs="宋体"/>
                <w:bCs/>
                <w:sz w:val="24"/>
                <w:szCs w:val="24"/>
                <w:lang w:eastAsia="zh-CN"/>
              </w:rPr>
              <w:t>是全新的</w:t>
            </w:r>
            <w:r>
              <w:rPr>
                <w:rFonts w:hint="eastAsia" w:ascii="宋体" w:hAnsi="宋体" w:eastAsia="宋体" w:cs="宋体"/>
                <w:bCs/>
                <w:sz w:val="24"/>
                <w:szCs w:val="24"/>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运输时间包含在供货周期内，供方负责运输，并承担运输费用。</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机器到货清单必须详列物品明细。</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8"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sz w:val="24"/>
                <w:szCs w:val="24"/>
              </w:rPr>
              <w:t>运输过程的损失由供应商负责。</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lang w:val="en-GB"/>
        </w:rPr>
        <w:t>.2.安装调试</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11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9" w:type="dxa"/>
            <w:noWrap w:val="0"/>
            <w:vAlign w:val="center"/>
          </w:tcPr>
          <w:p>
            <w:pPr>
              <w:pStyle w:val="19"/>
              <w:widowControl/>
              <w:overflowPunct/>
              <w:spacing w:line="276"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widowControl/>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机器到货拆箱</w:t>
            </w:r>
            <w:r>
              <w:rPr>
                <w:rFonts w:hint="eastAsia" w:ascii="宋体" w:hAnsi="宋体" w:eastAsia="宋体" w:cs="宋体"/>
                <w:spacing w:val="16"/>
                <w:sz w:val="24"/>
                <w:szCs w:val="24"/>
              </w:rPr>
              <w:t>货物的开箱启包和检查要在设备安装现场进行，根据运单和装箱单查对设备及其配套件的数量和质量。</w:t>
            </w:r>
            <w:r>
              <w:rPr>
                <w:rFonts w:hint="eastAsia" w:ascii="宋体" w:hAnsi="宋体" w:eastAsia="宋体" w:cs="宋体"/>
                <w:sz w:val="24"/>
                <w:szCs w:val="24"/>
              </w:rPr>
              <w:t>如制造商授权我方自行拆箱，拆箱后如发现机器及零配件有任何缺损，制造商应负全责。</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color w:val="FF0000"/>
                <w:sz w:val="24"/>
                <w:szCs w:val="24"/>
              </w:rPr>
              <w:t>负责汽运至需方工厂，</w:t>
            </w:r>
            <w:r>
              <w:rPr>
                <w:rFonts w:hint="eastAsia" w:ascii="宋体" w:hAnsi="宋体" w:eastAsia="宋体" w:cs="宋体"/>
                <w:bCs/>
                <w:color w:val="FF0000"/>
                <w:sz w:val="24"/>
                <w:szCs w:val="24"/>
                <w:lang w:val="en-US" w:eastAsia="zh-Hans"/>
              </w:rPr>
              <w:t>并负责卸货</w:t>
            </w:r>
            <w:r>
              <w:rPr>
                <w:rFonts w:hint="default" w:ascii="宋体" w:hAnsi="宋体" w:eastAsia="宋体" w:cs="宋体"/>
                <w:bCs/>
                <w:color w:val="FF0000"/>
                <w:sz w:val="24"/>
                <w:szCs w:val="24"/>
                <w:lang w:eastAsia="zh-Hans"/>
              </w:rPr>
              <w:t>、</w:t>
            </w:r>
            <w:r>
              <w:rPr>
                <w:rFonts w:hint="eastAsia" w:ascii="宋体" w:hAnsi="宋体" w:eastAsia="宋体" w:cs="宋体"/>
                <w:bCs/>
                <w:color w:val="FF0000"/>
                <w:sz w:val="24"/>
                <w:szCs w:val="24"/>
                <w:lang w:val="en-US" w:eastAsia="zh-Hans"/>
              </w:rPr>
              <w:t>吊装</w:t>
            </w:r>
            <w:r>
              <w:rPr>
                <w:rFonts w:hint="default" w:ascii="宋体" w:hAnsi="宋体" w:eastAsia="宋体" w:cs="宋体"/>
                <w:bCs/>
                <w:color w:val="FF0000"/>
                <w:sz w:val="24"/>
                <w:szCs w:val="24"/>
                <w:lang w:eastAsia="zh-Hans"/>
              </w:rPr>
              <w:t>、</w:t>
            </w:r>
            <w:r>
              <w:rPr>
                <w:rFonts w:hint="eastAsia" w:ascii="宋体" w:hAnsi="宋体" w:eastAsia="宋体" w:cs="宋体"/>
                <w:bCs/>
                <w:color w:val="FF0000"/>
                <w:sz w:val="24"/>
                <w:szCs w:val="24"/>
                <w:lang w:val="en-US" w:eastAsia="zh-Hans"/>
              </w:rPr>
              <w:t>定位</w:t>
            </w:r>
            <w:r>
              <w:rPr>
                <w:rFonts w:hint="default" w:ascii="宋体" w:hAnsi="宋体" w:eastAsia="宋体" w:cs="宋体"/>
                <w:bCs/>
                <w:color w:val="FF0000"/>
                <w:sz w:val="24"/>
                <w:szCs w:val="24"/>
                <w:lang w:eastAsia="zh-Hans"/>
              </w:rPr>
              <w:t>、</w:t>
            </w:r>
            <w:r>
              <w:rPr>
                <w:rFonts w:hint="eastAsia" w:ascii="宋体" w:hAnsi="宋体" w:eastAsia="宋体" w:cs="宋体"/>
                <w:bCs/>
                <w:color w:val="FF0000"/>
                <w:sz w:val="24"/>
                <w:szCs w:val="24"/>
              </w:rPr>
              <w:t>安装</w:t>
            </w:r>
            <w:r>
              <w:rPr>
                <w:rFonts w:hint="default" w:ascii="宋体" w:hAnsi="宋体" w:eastAsia="宋体" w:cs="宋体"/>
                <w:bCs/>
                <w:color w:val="FF0000"/>
                <w:sz w:val="24"/>
                <w:szCs w:val="24"/>
              </w:rPr>
              <w:t>、</w:t>
            </w:r>
            <w:r>
              <w:rPr>
                <w:rFonts w:hint="eastAsia" w:ascii="宋体" w:hAnsi="宋体" w:eastAsia="宋体" w:cs="宋体"/>
                <w:bCs/>
                <w:color w:val="FF0000"/>
                <w:sz w:val="24"/>
                <w:szCs w:val="24"/>
              </w:rPr>
              <w:t>调试</w:t>
            </w:r>
            <w:r>
              <w:rPr>
                <w:rFonts w:hint="eastAsia" w:ascii="宋体" w:hAnsi="宋体" w:eastAsia="宋体" w:cs="宋体"/>
                <w:bCs/>
                <w:sz w:val="24"/>
                <w:szCs w:val="24"/>
              </w:rPr>
              <w:t>。</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机器到货，用户通知制造商来厂安装日期起，应在15日内完成安装、试车。调试人员费用由供</w:t>
            </w:r>
            <w:r>
              <w:rPr>
                <w:rFonts w:hint="eastAsia" w:ascii="宋体" w:hAnsi="宋体" w:eastAsia="宋体" w:cs="宋体"/>
                <w:bCs/>
                <w:sz w:val="24"/>
                <w:szCs w:val="24"/>
                <w:lang w:eastAsia="zh-CN"/>
              </w:rPr>
              <w:t>货</w:t>
            </w:r>
            <w:r>
              <w:rPr>
                <w:rFonts w:hint="eastAsia" w:ascii="宋体" w:hAnsi="宋体" w:eastAsia="宋体" w:cs="宋体"/>
                <w:bCs/>
                <w:sz w:val="24"/>
                <w:szCs w:val="24"/>
              </w:rPr>
              <w:t>方承担。</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试车零件更换等寄送费用，由制造商负责。</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widowControl/>
              <w:autoSpaceDE w:val="0"/>
              <w:autoSpaceDN w:val="0"/>
              <w:adjustRightInd w:val="0"/>
              <w:spacing w:line="276" w:lineRule="auto"/>
              <w:rPr>
                <w:rFonts w:hint="eastAsia" w:ascii="宋体" w:hAnsi="宋体" w:eastAsia="宋体" w:cs="宋体"/>
                <w:bCs/>
                <w:sz w:val="24"/>
                <w:szCs w:val="24"/>
              </w:rPr>
            </w:pPr>
            <w:r>
              <w:rPr>
                <w:rFonts w:hint="eastAsia" w:ascii="宋体" w:hAnsi="宋体" w:eastAsia="宋体" w:cs="宋体"/>
                <w:bCs/>
                <w:sz w:val="24"/>
                <w:szCs w:val="24"/>
              </w:rPr>
              <w:t>制造商进场施工须遵守用户方施工规则施工。</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lang w:val="en-GB"/>
        </w:rPr>
        <w:t>.3.培训</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11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9"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在设备FAT之前，我公司安排技术人员到供应商处学习，供应商应做好技术人员的培训，包括工作原理、安装调试过程、设备维护保养维修内容，负责提供我公司人员的食宿。</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top"/>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负责对技术管理人员、操作人员、维修人员进行结构原理、性能、操作、维护、故障诊断、故障排除等基本知识的培训，使需方人员掌握，直至工人能熟练操作后由双方人员认可。</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spacing w:line="276" w:lineRule="auto"/>
        <w:jc w:val="left"/>
        <w:outlineLvl w:val="1"/>
        <w:rPr>
          <w:rFonts w:hint="eastAsia" w:ascii="宋体" w:hAnsi="宋体" w:eastAsia="宋体" w:cs="宋体"/>
          <w:b/>
          <w:kern w:val="0"/>
          <w:sz w:val="24"/>
          <w:szCs w:val="24"/>
          <w:lang w:val="en-GB"/>
        </w:rPr>
      </w:pPr>
    </w:p>
    <w:p>
      <w:pPr>
        <w:widowControl/>
        <w:spacing w:line="276" w:lineRule="auto"/>
        <w:jc w:val="left"/>
        <w:outlineLvl w:val="1"/>
        <w:rPr>
          <w:rFonts w:hint="eastAsia" w:ascii="宋体" w:hAnsi="宋体" w:eastAsia="宋体" w:cs="宋体"/>
          <w:b/>
          <w:kern w:val="0"/>
          <w:sz w:val="24"/>
          <w:szCs w:val="24"/>
          <w:lang w:val="en-GB"/>
        </w:rPr>
      </w:pPr>
      <w:r>
        <w:rPr>
          <w:rFonts w:hint="eastAsia" w:ascii="宋体" w:hAnsi="宋体" w:eastAsia="宋体" w:cs="宋体"/>
          <w:b/>
          <w:kern w:val="0"/>
          <w:sz w:val="24"/>
          <w:szCs w:val="24"/>
          <w:lang w:val="en-GB"/>
        </w:rPr>
        <w:t>1</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lang w:val="en-GB"/>
        </w:rPr>
        <w:t>.售后要求</w:t>
      </w:r>
    </w:p>
    <w:tbl>
      <w:tblPr>
        <w:tblStyle w:val="12"/>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11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76"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需求编号</w:t>
            </w:r>
          </w:p>
        </w:tc>
        <w:tc>
          <w:tcPr>
            <w:tcW w:w="7119"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要求</w:t>
            </w:r>
          </w:p>
        </w:tc>
        <w:tc>
          <w:tcPr>
            <w:tcW w:w="1244" w:type="dxa"/>
            <w:noWrap w:val="0"/>
            <w:vAlign w:val="center"/>
          </w:tcPr>
          <w:p>
            <w:pPr>
              <w:pStyle w:val="19"/>
              <w:widowControl/>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pStyle w:val="11"/>
              <w:widowControl/>
              <w:spacing w:line="276" w:lineRule="auto"/>
              <w:jc w:val="both"/>
              <w:rPr>
                <w:rFonts w:hint="eastAsia" w:ascii="宋体" w:hAnsi="宋体" w:eastAsia="宋体" w:cs="宋体"/>
                <w:b w:val="0"/>
                <w:sz w:val="24"/>
                <w:szCs w:val="24"/>
              </w:rPr>
            </w:pPr>
            <w:r>
              <w:rPr>
                <w:rFonts w:hint="eastAsia" w:ascii="宋体" w:hAnsi="宋体" w:eastAsia="宋体" w:cs="宋体"/>
                <w:b w:val="0"/>
                <w:sz w:val="24"/>
                <w:szCs w:val="24"/>
              </w:rPr>
              <w:t>本设备保修期限不低于1年。</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rPr>
            </w:pPr>
          </w:p>
        </w:tc>
        <w:tc>
          <w:tcPr>
            <w:tcW w:w="7119" w:type="dxa"/>
            <w:noWrap w:val="0"/>
            <w:vAlign w:val="center"/>
          </w:tcPr>
          <w:p>
            <w:pPr>
              <w:pStyle w:val="19"/>
              <w:widowControl/>
              <w:spacing w:line="276"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双方签署SAT合格报告后，设备转入质保期。保修期内，因设备本身质量引起的部件故障或损坏，应由乙方负责免费修缮或更换。出现故障乙方应能及时通过电话给予甲方技术支持，若甲方无法解决，乙方应在</w:t>
            </w:r>
            <w:r>
              <w:rPr>
                <w:rFonts w:hint="eastAsia" w:ascii="宋体" w:hAnsi="宋体" w:cs="宋体"/>
                <w:sz w:val="24"/>
                <w:szCs w:val="24"/>
                <w:lang w:val="en-US" w:eastAsia="zh-CN"/>
              </w:rPr>
              <w:t>48</w:t>
            </w:r>
            <w:r>
              <w:rPr>
                <w:rFonts w:hint="eastAsia" w:ascii="宋体" w:hAnsi="宋体" w:eastAsia="宋体" w:cs="宋体"/>
                <w:sz w:val="24"/>
                <w:szCs w:val="24"/>
                <w:lang w:eastAsia="zh-CN"/>
              </w:rPr>
              <w:t>小时内赶到现场，实施维保工作。</w:t>
            </w:r>
          </w:p>
        </w:tc>
        <w:tc>
          <w:tcPr>
            <w:tcW w:w="1244" w:type="dxa"/>
            <w:noWrap w:val="0"/>
            <w:vAlign w:val="center"/>
          </w:tcPr>
          <w:p>
            <w:pPr>
              <w:spacing w:line="400" w:lineRule="exact"/>
              <w:ind w:right="-80" w:rightChars="-38"/>
              <w:jc w:val="center"/>
              <w:rPr>
                <w:rFonts w:hint="eastAsia" w:hAnsi="宋体" w:eastAsia="宋体"/>
                <w:color w:val="000000"/>
                <w:kern w:val="2"/>
                <w:sz w:val="24"/>
                <w:szCs w:val="24"/>
                <w:lang w:val="en-GB" w:eastAsia="zh-CN" w:bidi="ar-SA"/>
              </w:rPr>
            </w:pPr>
            <w:r>
              <w:rPr>
                <w:rFonts w:hint="eastAsia" w:hAnsi="宋体"/>
                <w:color w:val="000000"/>
                <w:sz w:val="24"/>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noWrap w:val="0"/>
            <w:vAlign w:val="center"/>
          </w:tcPr>
          <w:p>
            <w:pPr>
              <w:numPr>
                <w:ilvl w:val="0"/>
                <w:numId w:val="3"/>
              </w:numPr>
              <w:spacing w:line="400" w:lineRule="exact"/>
              <w:ind w:left="420" w:leftChars="0" w:right="-80" w:rightChars="-38" w:hanging="420" w:firstLineChars="0"/>
              <w:jc w:val="center"/>
              <w:rPr>
                <w:rFonts w:hint="eastAsia" w:ascii="宋体" w:hAnsi="宋体" w:eastAsia="宋体" w:cs="宋体"/>
                <w:sz w:val="24"/>
                <w:szCs w:val="24"/>
                <w:lang w:eastAsia="zh-CN"/>
              </w:rPr>
            </w:pPr>
          </w:p>
        </w:tc>
        <w:tc>
          <w:tcPr>
            <w:tcW w:w="7119" w:type="dxa"/>
            <w:noWrap w:val="0"/>
            <w:vAlign w:val="center"/>
          </w:tcPr>
          <w:p>
            <w:pPr>
              <w:pStyle w:val="19"/>
              <w:widowControl/>
              <w:spacing w:line="276"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质保期外乙方应提供长期有效的维护保养服务，售后服务收费应遵循行业规范。</w:t>
            </w:r>
          </w:p>
        </w:tc>
        <w:tc>
          <w:tcPr>
            <w:tcW w:w="1244" w:type="dxa"/>
            <w:noWrap w:val="0"/>
            <w:vAlign w:val="center"/>
          </w:tcPr>
          <w:p>
            <w:pPr>
              <w:spacing w:line="276" w:lineRule="auto"/>
              <w:ind w:left="12" w:left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响应</w:t>
            </w:r>
          </w:p>
        </w:tc>
      </w:tr>
    </w:tbl>
    <w:p>
      <w:pPr>
        <w:widowControl/>
        <w:numPr>
          <w:ilvl w:val="0"/>
          <w:numId w:val="0"/>
        </w:numPr>
        <w:spacing w:line="276" w:lineRule="auto"/>
        <w:jc w:val="left"/>
        <w:outlineLvl w:val="1"/>
        <w:rPr>
          <w:rFonts w:hint="default" w:ascii="宋体" w:hAnsi="宋体" w:eastAsia="宋体" w:cs="宋体"/>
          <w:b/>
          <w:kern w:val="0"/>
          <w:sz w:val="24"/>
          <w:szCs w:val="24"/>
          <w:lang w:eastAsia="zh-Hans"/>
        </w:rPr>
      </w:pPr>
    </w:p>
    <w:p>
      <w:pPr>
        <w:widowControl/>
        <w:numPr>
          <w:ilvl w:val="0"/>
          <w:numId w:val="0"/>
        </w:numPr>
        <w:spacing w:line="276" w:lineRule="auto"/>
        <w:jc w:val="left"/>
        <w:outlineLvl w:val="1"/>
        <w:rPr>
          <w:rFonts w:hint="default" w:ascii="宋体" w:hAnsi="宋体" w:eastAsia="宋体" w:cs="宋体"/>
          <w:b/>
          <w:kern w:val="0"/>
          <w:sz w:val="24"/>
          <w:szCs w:val="24"/>
          <w:lang w:eastAsia="zh-CN"/>
        </w:rPr>
      </w:pPr>
      <w:r>
        <w:rPr>
          <w:rFonts w:hint="default" w:ascii="宋体" w:hAnsi="宋体" w:eastAsia="宋体" w:cs="宋体"/>
          <w:b/>
          <w:kern w:val="0"/>
          <w:sz w:val="24"/>
          <w:szCs w:val="24"/>
          <w:lang w:eastAsia="zh-Hans"/>
        </w:rPr>
        <w:t>14</w:t>
      </w:r>
      <w:r>
        <w:rPr>
          <w:rFonts w:hint="eastAsia" w:ascii="宋体" w:hAnsi="宋体" w:eastAsia="宋体" w:cs="宋体"/>
          <w:b/>
          <w:kern w:val="0"/>
          <w:sz w:val="24"/>
          <w:szCs w:val="24"/>
          <w:lang w:val="en-US" w:eastAsia="zh-Hans"/>
        </w:rPr>
        <w:t>.其他</w:t>
      </w:r>
      <w:r>
        <w:rPr>
          <w:rFonts w:hint="eastAsia" w:ascii="宋体" w:hAnsi="宋体" w:eastAsia="宋体" w:cs="宋体"/>
          <w:b/>
          <w:kern w:val="0"/>
          <w:sz w:val="24"/>
          <w:szCs w:val="24"/>
          <w:lang w:val="en-GB"/>
        </w:rPr>
        <w:t>要求</w:t>
      </w:r>
    </w:p>
    <w:p>
      <w:pPr>
        <w:widowControl/>
        <w:numPr>
          <w:ilvl w:val="0"/>
          <w:numId w:val="0"/>
        </w:numPr>
        <w:spacing w:line="276" w:lineRule="auto"/>
        <w:jc w:val="left"/>
        <w:outlineLvl w:val="1"/>
        <w:rPr>
          <w:rFonts w:hint="default" w:ascii="宋体" w:hAnsi="宋体" w:eastAsia="宋体" w:cs="宋体"/>
          <w:b/>
          <w:kern w:val="0"/>
          <w:sz w:val="24"/>
          <w:szCs w:val="24"/>
          <w:lang w:eastAsia="zh-Hans"/>
        </w:rPr>
      </w:pPr>
      <w:r>
        <w:rPr>
          <w:rFonts w:hint="eastAsia" w:ascii="宋体" w:hAnsi="宋体" w:eastAsia="宋体" w:cs="宋体"/>
          <w:b/>
          <w:kern w:val="0"/>
          <w:sz w:val="24"/>
          <w:szCs w:val="24"/>
          <w:lang w:val="en-US" w:eastAsia="zh-Hans"/>
        </w:rPr>
        <w:t>损耗件清单</w:t>
      </w:r>
      <w:r>
        <w:rPr>
          <w:rFonts w:hint="default" w:ascii="宋体" w:hAnsi="宋体" w:eastAsia="宋体" w:cs="宋体"/>
          <w:b/>
          <w:kern w:val="0"/>
          <w:sz w:val="24"/>
          <w:szCs w:val="24"/>
          <w:lang w:eastAsia="zh-Hans"/>
        </w:rPr>
        <w:t xml:space="preserve">  1、</w:t>
      </w:r>
      <w:r>
        <w:rPr>
          <w:rFonts w:hint="eastAsia" w:ascii="宋体" w:hAnsi="宋体" w:eastAsia="宋体" w:cs="宋体"/>
          <w:b/>
          <w:kern w:val="0"/>
          <w:sz w:val="24"/>
          <w:szCs w:val="24"/>
          <w:lang w:val="en-US" w:eastAsia="zh-Hans"/>
        </w:rPr>
        <w:t>除尘布袋</w:t>
      </w:r>
      <w:r>
        <w:rPr>
          <w:rFonts w:hint="default" w:ascii="宋体" w:hAnsi="宋体" w:eastAsia="宋体" w:cs="宋体"/>
          <w:b/>
          <w:kern w:val="0"/>
          <w:sz w:val="24"/>
          <w:szCs w:val="24"/>
          <w:lang w:eastAsia="zh-Hans"/>
        </w:rPr>
        <w:t>3</w:t>
      </w:r>
      <w:r>
        <w:rPr>
          <w:rFonts w:hint="eastAsia" w:ascii="宋体" w:hAnsi="宋体" w:eastAsia="宋体" w:cs="宋体"/>
          <w:b/>
          <w:kern w:val="0"/>
          <w:sz w:val="24"/>
          <w:szCs w:val="24"/>
          <w:lang w:val="en-US" w:eastAsia="zh-Hans"/>
        </w:rPr>
        <w:t>套</w:t>
      </w:r>
      <w:r>
        <w:rPr>
          <w:rFonts w:hint="default" w:ascii="宋体" w:hAnsi="宋体" w:eastAsia="宋体" w:cs="宋体"/>
          <w:b/>
          <w:kern w:val="0"/>
          <w:sz w:val="24"/>
          <w:szCs w:val="24"/>
          <w:lang w:eastAsia="zh-Hans"/>
        </w:rPr>
        <w:t>；</w:t>
      </w:r>
    </w:p>
    <w:p>
      <w:pPr>
        <w:widowControl/>
        <w:numPr>
          <w:ilvl w:val="0"/>
          <w:numId w:val="5"/>
        </w:numPr>
        <w:spacing w:line="276" w:lineRule="auto"/>
        <w:ind w:left="0" w:leftChars="0" w:firstLine="1484" w:firstLineChars="616"/>
        <w:jc w:val="left"/>
        <w:outlineLvl w:val="1"/>
        <w:rPr>
          <w:rFonts w:hint="default" w:ascii="宋体" w:hAnsi="宋体" w:eastAsia="宋体" w:cs="宋体"/>
          <w:b/>
          <w:kern w:val="0"/>
          <w:sz w:val="24"/>
          <w:szCs w:val="24"/>
          <w:lang w:eastAsia="zh-Hans"/>
        </w:rPr>
      </w:pPr>
      <w:r>
        <w:rPr>
          <w:rFonts w:hint="eastAsia" w:ascii="宋体" w:hAnsi="宋体" w:eastAsia="宋体" w:cs="宋体"/>
          <w:b/>
          <w:kern w:val="0"/>
          <w:sz w:val="24"/>
          <w:szCs w:val="24"/>
          <w:lang w:val="en-US" w:eastAsia="zh-Hans"/>
        </w:rPr>
        <w:t>牙板衬套</w:t>
      </w:r>
      <w:r>
        <w:rPr>
          <w:rFonts w:hint="default" w:ascii="宋体" w:hAnsi="宋体" w:eastAsia="宋体" w:cs="宋体"/>
          <w:b/>
          <w:kern w:val="0"/>
          <w:sz w:val="24"/>
          <w:szCs w:val="24"/>
          <w:lang w:eastAsia="zh-Hans"/>
        </w:rPr>
        <w:t>2</w:t>
      </w:r>
      <w:r>
        <w:rPr>
          <w:rFonts w:hint="eastAsia" w:ascii="宋体" w:hAnsi="宋体" w:eastAsia="宋体" w:cs="宋体"/>
          <w:b/>
          <w:kern w:val="0"/>
          <w:sz w:val="24"/>
          <w:szCs w:val="24"/>
          <w:lang w:val="en-US" w:eastAsia="zh-Hans"/>
        </w:rPr>
        <w:t>套</w:t>
      </w:r>
      <w:r>
        <w:rPr>
          <w:rFonts w:hint="default" w:ascii="宋体" w:hAnsi="宋体" w:eastAsia="宋体" w:cs="宋体"/>
          <w:b/>
          <w:kern w:val="0"/>
          <w:sz w:val="24"/>
          <w:szCs w:val="24"/>
          <w:lang w:eastAsia="zh-Hans"/>
        </w:rPr>
        <w:t>；</w:t>
      </w:r>
    </w:p>
    <w:p>
      <w:pPr>
        <w:widowControl/>
        <w:numPr>
          <w:ilvl w:val="0"/>
          <w:numId w:val="5"/>
        </w:numPr>
        <w:spacing w:line="276" w:lineRule="auto"/>
        <w:ind w:left="0" w:leftChars="0" w:firstLine="1484" w:firstLineChars="616"/>
        <w:jc w:val="left"/>
        <w:outlineLvl w:val="1"/>
        <w:rPr>
          <w:rFonts w:hint="eastAsia" w:ascii="宋体" w:hAnsi="宋体" w:eastAsia="宋体" w:cs="宋体"/>
          <w:b/>
          <w:kern w:val="0"/>
          <w:sz w:val="24"/>
          <w:szCs w:val="24"/>
          <w:lang w:val="en-US" w:eastAsia="zh-Hans"/>
        </w:rPr>
      </w:pPr>
      <w:r>
        <w:rPr>
          <w:rFonts w:hint="eastAsia" w:ascii="宋体" w:hAnsi="宋体" w:eastAsia="宋体" w:cs="宋体"/>
          <w:b/>
          <w:kern w:val="0"/>
          <w:sz w:val="24"/>
          <w:szCs w:val="24"/>
          <w:lang w:val="en-US" w:eastAsia="zh-Hans"/>
        </w:rPr>
        <w:t>方刀</w:t>
      </w:r>
      <w:r>
        <w:rPr>
          <w:rFonts w:hint="default" w:ascii="宋体" w:hAnsi="宋体" w:eastAsia="宋体" w:cs="宋体"/>
          <w:b/>
          <w:kern w:val="0"/>
          <w:sz w:val="24"/>
          <w:szCs w:val="24"/>
          <w:lang w:eastAsia="zh-Hans"/>
        </w:rPr>
        <w:t>、</w:t>
      </w:r>
      <w:r>
        <w:rPr>
          <w:rFonts w:hint="eastAsia" w:ascii="宋体" w:hAnsi="宋体" w:eastAsia="宋体" w:cs="宋体"/>
          <w:b/>
          <w:kern w:val="0"/>
          <w:sz w:val="24"/>
          <w:szCs w:val="24"/>
          <w:lang w:val="en-US" w:eastAsia="zh-Hans"/>
        </w:rPr>
        <w:t>斜刀各</w:t>
      </w:r>
      <w:r>
        <w:rPr>
          <w:rFonts w:hint="default" w:ascii="宋体" w:hAnsi="宋体" w:eastAsia="宋体" w:cs="宋体"/>
          <w:b/>
          <w:kern w:val="0"/>
          <w:sz w:val="24"/>
          <w:szCs w:val="24"/>
          <w:lang w:eastAsia="zh-Hans"/>
        </w:rPr>
        <w:t>2</w:t>
      </w:r>
      <w:r>
        <w:rPr>
          <w:rFonts w:hint="eastAsia" w:ascii="宋体" w:hAnsi="宋体" w:eastAsia="宋体" w:cs="宋体"/>
          <w:b/>
          <w:kern w:val="0"/>
          <w:sz w:val="24"/>
          <w:szCs w:val="24"/>
          <w:lang w:val="en-US" w:eastAsia="zh-Hans"/>
        </w:rPr>
        <w:t>套</w:t>
      </w:r>
      <w:r>
        <w:rPr>
          <w:rFonts w:hint="default" w:ascii="宋体" w:hAnsi="宋体" w:eastAsia="宋体" w:cs="宋体"/>
          <w:b/>
          <w:kern w:val="0"/>
          <w:sz w:val="24"/>
          <w:szCs w:val="24"/>
          <w:lang w:eastAsia="zh-Hans"/>
        </w:rPr>
        <w:t>；</w:t>
      </w:r>
    </w:p>
    <w:p>
      <w:pPr>
        <w:widowControl/>
        <w:numPr>
          <w:ilvl w:val="0"/>
          <w:numId w:val="5"/>
        </w:numPr>
        <w:spacing w:line="276" w:lineRule="auto"/>
        <w:ind w:left="0" w:leftChars="0" w:firstLine="1484" w:firstLineChars="616"/>
        <w:jc w:val="left"/>
        <w:outlineLvl w:val="1"/>
        <w:rPr>
          <w:rFonts w:hint="eastAsia" w:ascii="宋体" w:hAnsi="宋体" w:eastAsia="宋体" w:cs="宋体"/>
          <w:b/>
          <w:kern w:val="0"/>
          <w:sz w:val="24"/>
          <w:szCs w:val="24"/>
          <w:lang w:val="en-US" w:eastAsia="zh-Hans"/>
        </w:rPr>
      </w:pPr>
      <w:r>
        <w:rPr>
          <w:rFonts w:hint="eastAsia" w:ascii="宋体" w:hAnsi="宋体" w:eastAsia="宋体" w:cs="宋体"/>
          <w:b/>
          <w:kern w:val="0"/>
          <w:sz w:val="24"/>
          <w:szCs w:val="24"/>
          <w:lang w:val="en-US" w:eastAsia="zh-Hans"/>
        </w:rPr>
        <w:t>筛网</w:t>
      </w:r>
      <w:r>
        <w:rPr>
          <w:rFonts w:hint="default" w:ascii="宋体" w:hAnsi="宋体" w:eastAsia="宋体" w:cs="宋体"/>
          <w:b/>
          <w:kern w:val="0"/>
          <w:sz w:val="24"/>
          <w:szCs w:val="24"/>
          <w:lang w:eastAsia="zh-Hans"/>
        </w:rPr>
        <w:t>（80、100、120</w:t>
      </w:r>
      <w:r>
        <w:rPr>
          <w:rFonts w:hint="eastAsia" w:ascii="宋体" w:hAnsi="宋体" w:eastAsia="宋体" w:cs="宋体"/>
          <w:b/>
          <w:kern w:val="0"/>
          <w:sz w:val="24"/>
          <w:szCs w:val="24"/>
          <w:lang w:val="en-US" w:eastAsia="zh-Hans"/>
        </w:rPr>
        <w:t>目</w:t>
      </w:r>
      <w:r>
        <w:rPr>
          <w:rFonts w:hint="default" w:ascii="宋体" w:hAnsi="宋体" w:eastAsia="宋体" w:cs="宋体"/>
          <w:b/>
          <w:kern w:val="0"/>
          <w:sz w:val="24"/>
          <w:szCs w:val="24"/>
          <w:lang w:eastAsia="zh-Hans"/>
        </w:rPr>
        <w:t>）3</w:t>
      </w:r>
      <w:r>
        <w:rPr>
          <w:rFonts w:hint="eastAsia" w:ascii="宋体" w:hAnsi="宋体" w:eastAsia="宋体" w:cs="宋体"/>
          <w:b/>
          <w:kern w:val="0"/>
          <w:sz w:val="24"/>
          <w:szCs w:val="24"/>
          <w:lang w:val="en-US" w:eastAsia="zh-Hans"/>
        </w:rPr>
        <w:t>套</w:t>
      </w:r>
      <w:r>
        <w:rPr>
          <w:rFonts w:hint="default" w:ascii="宋体" w:hAnsi="宋体" w:eastAsia="宋体" w:cs="宋体"/>
          <w:b/>
          <w:kern w:val="0"/>
          <w:sz w:val="24"/>
          <w:szCs w:val="24"/>
          <w:lang w:eastAsia="zh-Hans"/>
        </w:rPr>
        <w:t>；</w:t>
      </w:r>
    </w:p>
    <w:p>
      <w:pPr>
        <w:rPr>
          <w:rFonts w:hint="default" w:cs="Times New Roman"/>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8385"/>
    <w:multiLevelType w:val="singleLevel"/>
    <w:tmpl w:val="2CB98385"/>
    <w:lvl w:ilvl="0" w:tentative="0">
      <w:start w:val="4"/>
      <w:numFmt w:val="decimal"/>
      <w:lvlText w:val="%1."/>
      <w:lvlJc w:val="left"/>
      <w:pPr>
        <w:tabs>
          <w:tab w:val="left" w:pos="312"/>
        </w:tabs>
      </w:pPr>
    </w:lvl>
  </w:abstractNum>
  <w:abstractNum w:abstractNumId="1">
    <w:nsid w:val="3C4157B5"/>
    <w:multiLevelType w:val="multilevel"/>
    <w:tmpl w:val="3C4157B5"/>
    <w:lvl w:ilvl="0" w:tentative="0">
      <w:start w:val="1"/>
      <w:numFmt w:val="decimalZero"/>
      <w:lvlText w:val="URS%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5D19E1"/>
    <w:multiLevelType w:val="singleLevel"/>
    <w:tmpl w:val="5E5D19E1"/>
    <w:lvl w:ilvl="0" w:tentative="0">
      <w:start w:val="1"/>
      <w:numFmt w:val="decimal"/>
      <w:suff w:val="nothing"/>
      <w:lvlText w:val="%1、"/>
      <w:lvlJc w:val="left"/>
      <w:rPr>
        <w:rFonts w:hint="default"/>
        <w:color w:val="auto"/>
      </w:rPr>
    </w:lvl>
  </w:abstractNum>
  <w:abstractNum w:abstractNumId="3">
    <w:nsid w:val="61A8BA95"/>
    <w:multiLevelType w:val="singleLevel"/>
    <w:tmpl w:val="61A8BA95"/>
    <w:lvl w:ilvl="0" w:tentative="0">
      <w:start w:val="2"/>
      <w:numFmt w:val="decimal"/>
      <w:suff w:val="nothing"/>
      <w:lvlText w:val="%1、"/>
      <w:lvlJc w:val="left"/>
    </w:lvl>
  </w:abstractNum>
  <w:abstractNum w:abstractNumId="4">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AF87BA0"/>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81802BA"/>
    <w:rsid w:val="6D174BB2"/>
    <w:rsid w:val="6FB1376C"/>
    <w:rsid w:val="70EC5B68"/>
    <w:rsid w:val="750C1E3D"/>
    <w:rsid w:val="75E03378"/>
    <w:rsid w:val="761F79CC"/>
    <w:rsid w:val="78B07252"/>
    <w:rsid w:val="7A8A2C5A"/>
    <w:rsid w:val="7B3E31E5"/>
    <w:rsid w:val="7B9E3910"/>
    <w:rsid w:val="7BFE0F64"/>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annotation text"/>
    <w:basedOn w:val="1"/>
    <w:qFormat/>
    <w:uiPriority w:val="0"/>
    <w:pPr>
      <w:jc w:val="left"/>
    </w:pPr>
  </w:style>
  <w:style w:type="paragraph" w:styleId="8">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rPr>
      <w:szCs w:val="20"/>
    </w:rPr>
  </w:style>
  <w:style w:type="paragraph" w:styleId="11">
    <w:name w:val="annotation subject"/>
    <w:basedOn w:val="7"/>
    <w:next w:val="7"/>
    <w:qFormat/>
    <w:uiPriority w:val="0"/>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semiHidden/>
    <w:qFormat/>
    <w:uiPriority w:val="99"/>
    <w:rPr>
      <w:sz w:val="18"/>
      <w:szCs w:val="18"/>
    </w:rPr>
  </w:style>
  <w:style w:type="paragraph" w:styleId="17">
    <w:name w:val="List Paragraph"/>
    <w:basedOn w:val="1"/>
    <w:qFormat/>
    <w:uiPriority w:val="34"/>
    <w:pPr>
      <w:spacing w:line="360" w:lineRule="auto"/>
      <w:ind w:firstLine="200" w:firstLineChars="200"/>
    </w:pPr>
    <w:rPr>
      <w:rFonts w:asciiTheme="minorHAnsi" w:hAnsiTheme="minorHAnsi" w:eastAsiaTheme="minorEastAsia"/>
      <w:sz w:val="21"/>
    </w:rPr>
  </w:style>
  <w:style w:type="paragraph" w:customStyle="1" w:styleId="18">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
    <w:name w:val="Standard"/>
    <w:qFormat/>
    <w:uiPriority w:val="0"/>
    <w:pPr>
      <w:widowControl w:val="0"/>
      <w:overflowPunct w:val="0"/>
      <w:autoSpaceDE w:val="0"/>
      <w:autoSpaceDN w:val="0"/>
      <w:adjustRightInd w:val="0"/>
      <w:textAlignment w:val="baseline"/>
    </w:pPr>
    <w:rPr>
      <w:rFonts w:ascii="Times New Roman" w:hAnsi="Times New Roman" w:eastAsia="宋体" w:cs="Times New Roman"/>
      <w:lang w:val="de-DE"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25</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2021-12-04T03:17:42Z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