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default" w:ascii="Times New Roman" w:hAnsi="Times New Roman" w:cs="Times New Roman"/>
          <w:b/>
          <w:sz w:val="30"/>
          <w:szCs w:val="30"/>
          <w:lang w:eastAsia="zh-CN"/>
        </w:rPr>
      </w:pPr>
      <w:r>
        <w:rPr>
          <w:rFonts w:hint="eastAsia" w:cs="Times New Roman"/>
          <w:b/>
          <w:sz w:val="30"/>
          <w:szCs w:val="30"/>
          <w:lang w:eastAsia="zh-CN"/>
        </w:rPr>
        <w:t>穿戴式便携睡眠记录仪</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项目实施地点：江苏省中医院</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穿戴式便携睡眠记录仪</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4</w:t>
            </w: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cs="Times New Roman"/>
          <w:color w:val="auto"/>
          <w:sz w:val="24"/>
          <w:lang w:val="en-US" w:eastAsia="zh-CN"/>
        </w:rPr>
        <w:t>10</w:t>
      </w:r>
      <w:r>
        <w:rPr>
          <w:rFonts w:hint="default" w:ascii="Times New Roman" w:hAnsi="Times New Roman" w:cs="Times New Roman"/>
          <w:color w:val="auto"/>
          <w:sz w:val="24"/>
        </w:rPr>
        <w:t>月</w:t>
      </w:r>
      <w:r>
        <w:rPr>
          <w:rFonts w:hint="eastAsia" w:cs="Times New Roman"/>
          <w:color w:val="auto"/>
          <w:sz w:val="24"/>
          <w:lang w:val="en-US" w:eastAsia="zh-CN"/>
        </w:rPr>
        <w:t>14</w:t>
      </w:r>
      <w:r>
        <w:rPr>
          <w:rFonts w:hint="default" w:ascii="Times New Roman" w:hAnsi="Times New Roman" w:cs="Times New Roman"/>
          <w:color w:val="auto"/>
          <w:sz w:val="24"/>
        </w:rPr>
        <w:t>日</w:t>
      </w:r>
      <w:r>
        <w:rPr>
          <w:rFonts w:hint="eastAsia" w:cs="Times New Roman"/>
          <w:color w:val="auto"/>
          <w:sz w:val="24"/>
          <w:lang w:eastAsia="zh-CN"/>
        </w:rPr>
        <w:t>下午</w:t>
      </w:r>
      <w:r>
        <w:rPr>
          <w:rFonts w:hint="eastAsia" w:cs="Times New Roman"/>
          <w:color w:val="auto"/>
          <w:sz w:val="24"/>
          <w:lang w:val="en-US" w:eastAsia="zh-CN"/>
        </w:rPr>
        <w:t>5:0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default" w:ascii="Times New Roman" w:hAnsi="Times New Roman" w:cs="Times New Roman"/>
          <w:sz w:val="24"/>
          <w:lang w:val="en-US" w:eastAsia="zh-CN"/>
        </w:rPr>
        <w:t>30</w:t>
      </w:r>
      <w:r>
        <w:rPr>
          <w:rFonts w:hint="default" w:ascii="Times New Roman" w:hAnsi="Times New Roman" w:cs="Times New Roman"/>
          <w:sz w:val="24"/>
        </w:rPr>
        <w:t>~5:</w:t>
      </w:r>
      <w:r>
        <w:rPr>
          <w:rFonts w:hint="default" w:ascii="Times New Roman" w:hAnsi="Times New Roman" w:cs="Times New Roman"/>
          <w:sz w:val="24"/>
          <w:lang w:val="en-US" w:eastAsia="zh-CN"/>
        </w:rPr>
        <w:t>30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马</w:t>
      </w:r>
      <w:bookmarkStart w:id="0" w:name="_GoBack"/>
      <w:bookmarkEnd w:id="0"/>
      <w:r>
        <w:rPr>
          <w:rFonts w:hint="default" w:ascii="Times New Roman" w:hAnsi="Times New Roman" w:cs="Times New Roman"/>
          <w:sz w:val="24"/>
          <w:lang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20C569D"/>
    <w:rsid w:val="23E84E53"/>
    <w:rsid w:val="259B5FBF"/>
    <w:rsid w:val="29B05EB8"/>
    <w:rsid w:val="2A1D1669"/>
    <w:rsid w:val="2D474EC4"/>
    <w:rsid w:val="30323924"/>
    <w:rsid w:val="32805CE6"/>
    <w:rsid w:val="33A2360A"/>
    <w:rsid w:val="33CA31E9"/>
    <w:rsid w:val="370C30C1"/>
    <w:rsid w:val="37480B70"/>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2144BA1"/>
    <w:rsid w:val="52356762"/>
    <w:rsid w:val="53AB53CF"/>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19</TotalTime>
  <ScaleCrop>false</ScaleCrop>
  <LinksUpToDate>false</LinksUpToDate>
  <CharactersWithSpaces>1019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2021-10-07T06:08:53Z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81595382916C4EA195AE1667B7D43A95</vt:lpwstr>
  </property>
</Properties>
</file>