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default" w:ascii="Times New Roman" w:hAnsi="Times New Roman" w:cs="Times New Roman"/>
          <w:b/>
          <w:sz w:val="30"/>
          <w:szCs w:val="30"/>
          <w:lang w:val="en-US" w:eastAsia="zh-CN"/>
        </w:rPr>
        <w:t>麻精药品柜（</w:t>
      </w:r>
      <w:r>
        <w:rPr>
          <w:rFonts w:hint="default" w:ascii="Times New Roman" w:hAnsi="Times New Roman" w:cs="Times New Roman"/>
          <w:b/>
          <w:sz w:val="30"/>
          <w:szCs w:val="30"/>
          <w:lang w:eastAsia="zh-CN"/>
        </w:rPr>
        <w:t>紫东分院药学部</w:t>
      </w:r>
      <w:r>
        <w:rPr>
          <w:rFonts w:hint="default" w:ascii="Times New Roman" w:hAnsi="Times New Roman" w:cs="Times New Roman"/>
          <w:b/>
          <w:sz w:val="30"/>
          <w:szCs w:val="30"/>
          <w:lang w:val="en-US" w:eastAsia="zh-CN"/>
        </w:rPr>
        <w:t>）</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8"/>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麻精药品柜（紫东分院药学部）</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2</w:t>
            </w:r>
          </w:p>
        </w:tc>
      </w:tr>
    </w:tbl>
    <w:p>
      <w:pPr>
        <w:autoSpaceDE w:val="0"/>
        <w:autoSpaceDN w:val="0"/>
        <w:adjustRightInd w:val="0"/>
        <w:jc w:val="left"/>
        <w:rPr>
          <w:rFonts w:hint="default" w:ascii="Times New Roman" w:hAnsi="Times New Roman" w:eastAsia="宋体" w:cs="Times New Roman"/>
          <w:kern w:val="0"/>
          <w:sz w:val="30"/>
          <w:szCs w:val="30"/>
        </w:rPr>
      </w:pPr>
      <w:r>
        <w:rPr>
          <w:rFonts w:hint="default" w:ascii="Times New Roman" w:hAnsi="Times New Roman" w:eastAsia="楷体" w:cs="Times New Roman"/>
          <w:b/>
          <w:bCs/>
          <w:sz w:val="22"/>
          <w:szCs w:val="28"/>
          <w:lang w:eastAsia="zh-CN"/>
        </w:rPr>
        <w:t>项目要求：</w:t>
      </w:r>
      <w:r>
        <w:rPr>
          <w:rFonts w:hint="default" w:ascii="Times New Roman" w:hAnsi="Times New Roman" w:eastAsia="宋体" w:cs="Times New Roman"/>
          <w:kern w:val="0"/>
          <w:sz w:val="30"/>
          <w:szCs w:val="30"/>
        </w:rPr>
        <w:t xml:space="preserve"> </w:t>
      </w:r>
    </w:p>
    <w:p>
      <w:pPr>
        <w:numPr>
          <w:ilvl w:val="0"/>
          <w:numId w:val="3"/>
        </w:numPr>
        <w:spacing w:line="360" w:lineRule="auto"/>
        <w:ind w:left="562" w:hanging="562" w:hangingChars="200"/>
        <w:jc w:val="both"/>
        <w:rPr>
          <w:rStyle w:val="12"/>
          <w:rFonts w:hint="default" w:ascii="Times New Roman" w:hAnsi="Times New Roman" w:cs="Times New Roman"/>
          <w:b/>
          <w:bCs/>
        </w:rPr>
      </w:pPr>
      <w:r>
        <w:rPr>
          <w:rStyle w:val="12"/>
          <w:rFonts w:hint="default" w:ascii="Times New Roman" w:hAnsi="Times New Roman" w:cs="Times New Roman"/>
          <w:b/>
          <w:bCs/>
          <w:lang w:eastAsia="zh-CN"/>
        </w:rPr>
        <w:t>硬件要求</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w:t>
      </w:r>
      <w:r>
        <w:rPr>
          <w:rFonts w:hint="default" w:ascii="Times New Roman" w:hAnsi="Times New Roman" w:eastAsia="宋体" w:cs="Times New Roman"/>
          <w:sz w:val="24"/>
          <w:szCs w:val="22"/>
        </w:rPr>
        <w:tab/>
      </w:r>
      <w:r>
        <w:rPr>
          <w:rFonts w:hint="default" w:ascii="Times New Roman" w:hAnsi="Times New Roman" w:eastAsia="宋体" w:cs="Times New Roman"/>
          <w:sz w:val="24"/>
          <w:szCs w:val="22"/>
        </w:rPr>
        <w:t>CPU：1037u 及以上，内存： 4G 及以上，硬盘：SSD 64GB（固态硬盘），操作系统: Windows7及以上。</w:t>
      </w:r>
    </w:p>
    <w:p>
      <w:pPr>
        <w:spacing w:line="360" w:lineRule="auto"/>
        <w:ind w:left="480" w:hanging="480" w:hangingChars="200"/>
        <w:jc w:val="left"/>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 显示屏 14 寸以上触屏，主机键盘：无线键盘和数字键盘，及扩展 USB 接口</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3. 具备生物感应的防欺骗指纹仪等身份识别单元</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 xml:space="preserve">▲4. 系统统结构尺寸：高度 198±3cm，深度：70±2cm，主体宽度：140±2cm。 </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▲5. 系统抽屉单元：要求具备至少三种不同高度的抽屉，抽屉高度为等倍高（具有一倍高度、二倍高度和三倍高度），最多可支持 17 层抽屉；抽屉类型至少四种且可根据临床需要而进行 灵活配置， 具备可调节格栅， 可根据药品放置的数量进行灵 活调节；格栅具备LED 导引指示， 每层格栅至少 8 个货位，同层货位可合并调整.</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▲6. 系统受控抽屉内均含带有锁止机构的受控药盒，所有受控药盒均为自动弹开方式打开，无需手工掀起，自动弹开的受控药盒包含：单支受控药盒、多支受控药盒，自动弹开受控药盒盒盖至少 2 种，支持避光和非避光</w:t>
      </w:r>
    </w:p>
    <w:p>
      <w:pPr>
        <w:spacing w:line="360" w:lineRule="auto"/>
        <w:ind w:left="560" w:hanging="420" w:hangingChars="200"/>
        <w:jc w:val="both"/>
        <w:rPr>
          <w:rFonts w:hint="default" w:ascii="Times New Roman" w:hAnsi="Times New Roman" w:eastAsia="宋体" w:cs="Times New Roman"/>
          <w:sz w:val="24"/>
          <w:szCs w:val="22"/>
        </w:rPr>
      </w:pPr>
      <w:r>
        <w:rPr>
          <w:rFonts w:hint="default" w:ascii="Times New Roman" w:hAnsi="Times New Roman" w:eastAsia="微软雅黑" w:cs="Times New Roman"/>
        </w:rPr>
        <w:t>▲</w:t>
      </w:r>
      <w:r>
        <w:rPr>
          <w:rFonts w:hint="default" w:ascii="Times New Roman" w:hAnsi="Times New Roman" w:eastAsia="宋体" w:cs="Times New Roman"/>
          <w:sz w:val="24"/>
          <w:szCs w:val="22"/>
        </w:rPr>
        <w:t>7. 系统至少具备 1 层单支药品管理受控抽屉，单支药品管理受控药盒为仅存放1 支毒麻药品的独立封闭空间的受控药盒，且每层单支封闭受控药盒数量不少于40个；单支药品管理受控药盒由主机控制，当取用药品时， 依据该支药品的效期进行自动开盒导引.</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8.  多支受控药盒具备存放大容量药品的功能，可支持存放100ml-120ml 瓶体：至少 8 瓶.</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9.  系统内抽屉和受控药盒均具备位置传感器，系统可检测抽屉的开启/关闭状态，和受控药盒的开启/关闭状态</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10. 用户操作系统时，系统主机可进行智能导引，当完成一层抽屉的操作，关闭抽屉后，准备取药的另一层抽屉会自动弹开；在同层受控抽屉完成一个受控药盒的操作，下一个受控药盒自动弹开</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11. 系统可支持隔板抽屉，隔板抽屉可由隔板任意调节成不同 大小的空间，且具有LED 指示灯， 用于指示和导引药品放置位置</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12. 系统结构部分具有分区和分级强开以及整机强开的安全保护功能，紧急情况下，经过授权的人员对抽屉及药盒进行机械强开，保证医疗救治的需要</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13. 系统支持抽屉内空安瓿瓶/ 麻方回收盒和主体外部回收箱， 可根据医院需求进行灵活配置， 满足空安瓿瓶回收管理的需要</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14. 系统具备指纹、员工卡、用户名/密码多种登录方式；系统支持单个用户多指纹注册的安全策略</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15. 系统具备药品取用功能</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16. 用户操作系统取药时，系统可通过引导灯进行智能导引，遵循一定次序规则依次取出药品</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18. 系统具备紧急取药功能，支持断电取药和急诊取药等应急取药模式</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19. 系统支持多批号毒麻药品的批量管理</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20. 系统具备药品退药管理功能，系统对于退药操作具有强制管理功能</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21. 系统具备药品盘点功能，具备正常盘点和临时盘点两种模式，系统可根据药品种类及管理需求进行个性化盘点模式设置，实现药品快速定向盘点</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22. 系统可支持级联冰箱或其他柜体的功能</w:t>
      </w:r>
    </w:p>
    <w:p>
      <w:pPr>
        <w:spacing w:line="360" w:lineRule="auto"/>
        <w:ind w:left="480" w:hanging="480" w:hangingChars="200"/>
        <w:jc w:val="both"/>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23. 系统平台支持与上级库对接和库存信息上传功能，便于药品库存信息化管理</w:t>
      </w:r>
    </w:p>
    <w:p>
      <w:pPr>
        <w:spacing w:line="360" w:lineRule="auto"/>
        <w:ind w:left="480" w:hanging="480" w:hangingChars="200"/>
        <w:jc w:val="both"/>
        <w:rPr>
          <w:rFonts w:hint="default" w:ascii="Times New Roman" w:hAnsi="Times New Roman" w:cs="Times New Roman" w:eastAsiaTheme="minorEastAsia"/>
          <w:sz w:val="28"/>
          <w:szCs w:val="28"/>
        </w:rPr>
      </w:pPr>
      <w:r>
        <w:rPr>
          <w:rFonts w:hint="default" w:ascii="Times New Roman" w:hAnsi="Times New Roman" w:eastAsia="宋体" w:cs="Times New Roman"/>
          <w:sz w:val="24"/>
          <w:szCs w:val="22"/>
        </w:rPr>
        <w:t>24. 系统具备自动更新功能，当系统升级时，各终端设备软件同步升级，便于维</w:t>
      </w:r>
      <w:r>
        <w:rPr>
          <w:rFonts w:hint="default" w:ascii="Times New Roman" w:hAnsi="Times New Roman" w:cs="Times New Roman" w:eastAsiaTheme="minorEastAsia"/>
          <w:sz w:val="28"/>
          <w:szCs w:val="28"/>
        </w:rPr>
        <w:t>护</w:t>
      </w:r>
    </w:p>
    <w:p>
      <w:pPr>
        <w:spacing w:line="360" w:lineRule="auto"/>
        <w:ind w:left="480" w:hanging="480" w:hangingChars="20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25. 系统须便于维护和管理，有利于故障跟踪、检查和排除。支持系统自我检测功能，详细记录系统级及业务级日志</w:t>
      </w:r>
    </w:p>
    <w:p>
      <w:pPr>
        <w:numPr>
          <w:ilvl w:val="0"/>
          <w:numId w:val="0"/>
        </w:numPr>
        <w:spacing w:line="360" w:lineRule="auto"/>
        <w:jc w:val="both"/>
        <w:rPr>
          <w:rFonts w:hint="default" w:ascii="Times New Roman" w:hAnsi="Times New Roman" w:cs="Times New Roman" w:eastAsiaTheme="minorEastAsia"/>
          <w:sz w:val="24"/>
          <w:szCs w:val="24"/>
        </w:rPr>
      </w:pPr>
      <w:r>
        <w:rPr>
          <w:rStyle w:val="12"/>
          <w:rFonts w:hint="default" w:ascii="Times New Roman" w:hAnsi="Times New Roman" w:cs="Times New Roman" w:eastAsiaTheme="minorEastAsia"/>
          <w:b w:val="0"/>
          <w:bCs w:val="0"/>
          <w:sz w:val="24"/>
          <w:szCs w:val="24"/>
          <w:lang w:val="en-US" w:eastAsia="zh-CN"/>
        </w:rPr>
        <w:t>26.</w:t>
      </w:r>
      <w:r>
        <w:rPr>
          <w:rStyle w:val="12"/>
          <w:rFonts w:hint="default" w:ascii="Times New Roman" w:hAnsi="Times New Roman" w:cs="Times New Roman" w:eastAsiaTheme="minorEastAsia"/>
          <w:b w:val="0"/>
          <w:bCs w:val="0"/>
          <w:sz w:val="24"/>
          <w:szCs w:val="24"/>
        </w:rPr>
        <w:t>毒麻药品回收药盒</w:t>
      </w:r>
      <w:r>
        <w:rPr>
          <w:rStyle w:val="12"/>
          <w:rFonts w:hint="default" w:ascii="Times New Roman" w:hAnsi="Times New Roman" w:cs="Times New Roman" w:eastAsiaTheme="minorEastAsia"/>
          <w:b w:val="0"/>
          <w:bCs w:val="0"/>
          <w:sz w:val="24"/>
          <w:szCs w:val="24"/>
          <w:lang w:eastAsia="zh-CN"/>
        </w:rPr>
        <w:t>：</w:t>
      </w:r>
      <w:r>
        <w:rPr>
          <w:rFonts w:hint="default" w:ascii="Times New Roman" w:hAnsi="Times New Roman" w:cs="Times New Roman" w:eastAsiaTheme="minorEastAsia"/>
          <w:sz w:val="24"/>
          <w:szCs w:val="24"/>
        </w:rPr>
        <w:t>具备抽屉内空安瓿瓶和麻方回收盒，满足空安瓿瓶的回收</w:t>
      </w:r>
    </w:p>
    <w:p>
      <w:pPr>
        <w:numPr>
          <w:ilvl w:val="0"/>
          <w:numId w:val="0"/>
        </w:numPr>
        <w:spacing w:line="360" w:lineRule="auto"/>
        <w:ind w:leftChars="-200"/>
        <w:jc w:val="both"/>
        <w:rPr>
          <w:rFonts w:hint="default" w:ascii="Times New Roman" w:hAnsi="Times New Roman" w:cs="Times New Roman" w:eastAsiaTheme="minorEastAsia"/>
          <w:sz w:val="24"/>
          <w:szCs w:val="24"/>
        </w:rPr>
      </w:pPr>
      <w:r>
        <w:rPr>
          <w:rStyle w:val="12"/>
          <w:rFonts w:hint="default" w:ascii="Times New Roman" w:hAnsi="Times New Roman" w:cs="Times New Roman" w:eastAsiaTheme="minorEastAsia"/>
          <w:b w:val="0"/>
          <w:bCs w:val="0"/>
          <w:sz w:val="24"/>
          <w:szCs w:val="24"/>
          <w:lang w:val="en-US" w:eastAsia="zh-CN"/>
        </w:rPr>
        <w:t>27.</w:t>
      </w:r>
      <w:r>
        <w:rPr>
          <w:rStyle w:val="12"/>
          <w:rFonts w:hint="default" w:ascii="Times New Roman" w:hAnsi="Times New Roman" w:cs="Times New Roman" w:eastAsiaTheme="minorEastAsia"/>
          <w:b w:val="0"/>
          <w:bCs w:val="0"/>
          <w:sz w:val="24"/>
          <w:szCs w:val="24"/>
        </w:rPr>
        <w:t>智能摄像监控</w:t>
      </w:r>
      <w:r>
        <w:rPr>
          <w:rStyle w:val="12"/>
          <w:rFonts w:hint="default" w:ascii="Times New Roman" w:hAnsi="Times New Roman" w:cs="Times New Roman" w:eastAsiaTheme="minorEastAsia"/>
          <w:b w:val="0"/>
          <w:bCs w:val="0"/>
          <w:sz w:val="24"/>
          <w:szCs w:val="24"/>
          <w:lang w:eastAsia="zh-CN"/>
        </w:rPr>
        <w:t>：</w:t>
      </w:r>
      <w:r>
        <w:rPr>
          <w:rFonts w:hint="default" w:ascii="Times New Roman" w:hAnsi="Times New Roman" w:cs="Times New Roman" w:eastAsiaTheme="minorEastAsia"/>
          <w:sz w:val="24"/>
          <w:szCs w:val="24"/>
        </w:rPr>
        <w:t>具备操作过程监控系统，具有使用过程可追溯的功能</w:t>
      </w:r>
    </w:p>
    <w:p>
      <w:pPr>
        <w:numPr>
          <w:ilvl w:val="0"/>
          <w:numId w:val="0"/>
        </w:numPr>
        <w:spacing w:line="360" w:lineRule="auto"/>
        <w:ind w:leftChars="-200"/>
        <w:jc w:val="both"/>
        <w:rPr>
          <w:rFonts w:hint="default" w:ascii="Times New Roman" w:hAnsi="Times New Roman" w:cs="Times New Roman" w:eastAsiaTheme="minorEastAsia"/>
          <w:sz w:val="24"/>
          <w:szCs w:val="24"/>
        </w:rPr>
      </w:pPr>
      <w:r>
        <w:rPr>
          <w:rStyle w:val="12"/>
          <w:rFonts w:hint="default" w:ascii="Times New Roman" w:hAnsi="Times New Roman" w:cs="Times New Roman" w:eastAsiaTheme="minorEastAsia"/>
          <w:b w:val="0"/>
          <w:bCs w:val="0"/>
          <w:sz w:val="24"/>
          <w:szCs w:val="24"/>
          <w:lang w:val="en-US" w:eastAsia="zh-CN"/>
        </w:rPr>
        <w:t>28.</w:t>
      </w:r>
      <w:r>
        <w:rPr>
          <w:rStyle w:val="12"/>
          <w:rFonts w:hint="default" w:ascii="Times New Roman" w:hAnsi="Times New Roman" w:cs="Times New Roman" w:eastAsiaTheme="minorEastAsia"/>
          <w:b w:val="0"/>
          <w:bCs w:val="0"/>
          <w:sz w:val="24"/>
          <w:szCs w:val="24"/>
        </w:rPr>
        <w:t>标签打印单元</w:t>
      </w:r>
      <w:r>
        <w:rPr>
          <w:rStyle w:val="12"/>
          <w:rFonts w:hint="default" w:ascii="Times New Roman" w:hAnsi="Times New Roman" w:cs="Times New Roman" w:eastAsiaTheme="minorEastAsia"/>
          <w:b w:val="0"/>
          <w:bCs w:val="0"/>
          <w:sz w:val="24"/>
          <w:szCs w:val="24"/>
        </w:rPr>
        <w:tab/>
      </w:r>
      <w:r>
        <w:rPr>
          <w:rStyle w:val="12"/>
          <w:rFonts w:hint="default" w:ascii="Times New Roman" w:hAnsi="Times New Roman" w:cs="Times New Roman" w:eastAsiaTheme="minorEastAsia"/>
          <w:b w:val="0"/>
          <w:bCs w:val="0"/>
          <w:sz w:val="24"/>
          <w:szCs w:val="24"/>
          <w:lang w:eastAsia="zh-CN"/>
        </w:rPr>
        <w:t>：</w:t>
      </w:r>
      <w:r>
        <w:rPr>
          <w:rFonts w:hint="default" w:ascii="Times New Roman" w:hAnsi="Times New Roman" w:cs="Times New Roman" w:eastAsiaTheme="minorEastAsia"/>
          <w:sz w:val="24"/>
          <w:szCs w:val="24"/>
        </w:rPr>
        <w:t>系统操控部分具备2 套打印系统。</w:t>
      </w:r>
    </w:p>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default" w:ascii="Times New Roman" w:hAnsi="Times New Roman" w:cs="Times New Roman"/>
          <w:color w:val="auto"/>
          <w:sz w:val="24"/>
          <w:lang w:val="en-US" w:eastAsia="zh-CN"/>
        </w:rPr>
        <w:t>7</w:t>
      </w:r>
      <w:r>
        <w:rPr>
          <w:rFonts w:hint="default" w:ascii="Times New Roman" w:hAnsi="Times New Roman" w:cs="Times New Roman"/>
          <w:color w:val="auto"/>
          <w:sz w:val="24"/>
        </w:rPr>
        <w:t>月</w:t>
      </w:r>
      <w:r>
        <w:rPr>
          <w:rFonts w:hint="default" w:ascii="Times New Roman" w:hAnsi="Times New Roman" w:cs="Times New Roman"/>
          <w:color w:val="auto"/>
          <w:sz w:val="24"/>
          <w:lang w:val="en-US" w:eastAsia="zh-CN"/>
        </w:rPr>
        <w:t>1</w:t>
      </w:r>
      <w:r>
        <w:rPr>
          <w:rFonts w:hint="eastAsia" w:cs="Times New Roman"/>
          <w:color w:val="auto"/>
          <w:sz w:val="24"/>
          <w:lang w:val="en-US" w:eastAsia="zh-CN"/>
        </w:rPr>
        <w:t>4</w:t>
      </w:r>
      <w:bookmarkStart w:id="0" w:name="_GoBack"/>
      <w:bookmarkEnd w:id="0"/>
      <w:r>
        <w:rPr>
          <w:rFonts w:hint="default" w:ascii="Times New Roman" w:hAnsi="Times New Roman" w:cs="Times New Roman"/>
          <w:color w:val="auto"/>
          <w:sz w:val="24"/>
        </w:rPr>
        <w:t>日</w:t>
      </w:r>
      <w:r>
        <w:rPr>
          <w:rFonts w:hint="default" w:ascii="Times New Roman" w:hAnsi="Times New Roman" w:cs="Times New Roman"/>
          <w:color w:val="auto"/>
          <w:sz w:val="24"/>
          <w:lang w:eastAsia="zh-CN"/>
        </w:rPr>
        <w:t>下午</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default" w:ascii="Times New Roman" w:hAnsi="Times New Roman" w:cs="Times New Roman"/>
          <w:sz w:val="24"/>
          <w:lang w:val="en-US" w:eastAsia="zh-CN"/>
        </w:rPr>
        <w:t>30</w:t>
      </w:r>
      <w:r>
        <w:rPr>
          <w:rFonts w:hint="default" w:ascii="Times New Roman" w:hAnsi="Times New Roman" w:cs="Times New Roman"/>
          <w:sz w:val="24"/>
        </w:rPr>
        <w:t>~5:</w:t>
      </w:r>
      <w:r>
        <w:rPr>
          <w:rFonts w:hint="default" w:ascii="Times New Roman" w:hAnsi="Times New Roman" w:cs="Times New Roman"/>
          <w:sz w:val="24"/>
          <w:lang w:val="en-US" w:eastAsia="zh-CN"/>
        </w:rPr>
        <w:t>30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default" w:ascii="Times New Roman" w:hAnsi="Times New Roman" w:cs="Times New Roman"/>
          <w:sz w:val="24"/>
          <w:lang w:val="en-US" w:eastAsia="zh-CN"/>
        </w:rPr>
        <w:t>蔡老师。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942E"/>
    <w:multiLevelType w:val="singleLevel"/>
    <w:tmpl w:val="2CE3942E"/>
    <w:lvl w:ilvl="0" w:tentative="0">
      <w:start w:val="1"/>
      <w:numFmt w:val="chineseCounting"/>
      <w:suff w:val="nothing"/>
      <w:lvlText w:val="%1、"/>
      <w:lvlJc w:val="left"/>
      <w:rPr>
        <w:rFonts w:hint="eastAsia"/>
      </w:rPr>
    </w:lvl>
  </w:abstractNum>
  <w:abstractNum w:abstractNumId="1">
    <w:nsid w:val="32367202"/>
    <w:multiLevelType w:val="singleLevel"/>
    <w:tmpl w:val="32367202"/>
    <w:lvl w:ilvl="0" w:tentative="0">
      <w:start w:val="1"/>
      <w:numFmt w:val="decimal"/>
      <w:pStyle w:val="3"/>
      <w:lvlText w:val="%1."/>
      <w:lvlJc w:val="left"/>
      <w:pPr>
        <w:ind w:left="425" w:hanging="425"/>
      </w:pPr>
      <w:rPr>
        <w:rFonts w:hint="default"/>
      </w:rPr>
    </w:lvl>
  </w:abstractNum>
  <w:abstractNum w:abstractNumId="2">
    <w:nsid w:val="7E13D050"/>
    <w:multiLevelType w:val="singleLevel"/>
    <w:tmpl w:val="7E13D050"/>
    <w:lvl w:ilvl="0" w:tentative="0">
      <w:start w:val="1"/>
      <w:numFmt w:val="decimal"/>
      <w:pStyle w:val="5"/>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2567F15"/>
    <w:rsid w:val="047557BC"/>
    <w:rsid w:val="056A3029"/>
    <w:rsid w:val="05A53369"/>
    <w:rsid w:val="05B36E72"/>
    <w:rsid w:val="05DD12B9"/>
    <w:rsid w:val="067009A1"/>
    <w:rsid w:val="0AE47F38"/>
    <w:rsid w:val="0D050B4E"/>
    <w:rsid w:val="13DD40A7"/>
    <w:rsid w:val="140D5402"/>
    <w:rsid w:val="16421AC3"/>
    <w:rsid w:val="16A6771F"/>
    <w:rsid w:val="18F91491"/>
    <w:rsid w:val="1B25511A"/>
    <w:rsid w:val="1C2157C6"/>
    <w:rsid w:val="23E84E53"/>
    <w:rsid w:val="259B5FBF"/>
    <w:rsid w:val="2A1D1669"/>
    <w:rsid w:val="2D2E48FF"/>
    <w:rsid w:val="30323924"/>
    <w:rsid w:val="32805CE6"/>
    <w:rsid w:val="33A2360A"/>
    <w:rsid w:val="33CA31E9"/>
    <w:rsid w:val="370C30C1"/>
    <w:rsid w:val="37480B70"/>
    <w:rsid w:val="3B487EEC"/>
    <w:rsid w:val="3C386434"/>
    <w:rsid w:val="3C5A2934"/>
    <w:rsid w:val="3E010F72"/>
    <w:rsid w:val="3F1A70D0"/>
    <w:rsid w:val="3F857683"/>
    <w:rsid w:val="3FBF7D26"/>
    <w:rsid w:val="44062775"/>
    <w:rsid w:val="463437B9"/>
    <w:rsid w:val="48660975"/>
    <w:rsid w:val="48C72BDD"/>
    <w:rsid w:val="49C82FF6"/>
    <w:rsid w:val="4BB82F40"/>
    <w:rsid w:val="4BDE03B6"/>
    <w:rsid w:val="4CD126A5"/>
    <w:rsid w:val="4EBF2B5A"/>
    <w:rsid w:val="50B01590"/>
    <w:rsid w:val="52144BA1"/>
    <w:rsid w:val="52356762"/>
    <w:rsid w:val="54674314"/>
    <w:rsid w:val="562D075A"/>
    <w:rsid w:val="57912A7E"/>
    <w:rsid w:val="5D1A2FE2"/>
    <w:rsid w:val="607960A6"/>
    <w:rsid w:val="621A629C"/>
    <w:rsid w:val="641D3B9E"/>
    <w:rsid w:val="66257E30"/>
    <w:rsid w:val="66D813CF"/>
    <w:rsid w:val="6D0930EE"/>
    <w:rsid w:val="6D174BB2"/>
    <w:rsid w:val="6FB1376C"/>
    <w:rsid w:val="70EC5B68"/>
    <w:rsid w:val="75E03378"/>
    <w:rsid w:val="761F79CC"/>
    <w:rsid w:val="767C34E8"/>
    <w:rsid w:val="78B07252"/>
    <w:rsid w:val="7A385371"/>
    <w:rsid w:val="7A8A2C5A"/>
    <w:rsid w:val="7B181673"/>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5"/>
    <w:link w:val="12"/>
    <w:qFormat/>
    <w:uiPriority w:val="0"/>
    <w:pPr>
      <w:keepNext/>
      <w:keepLines/>
      <w:numPr>
        <w:ilvl w:val="0"/>
        <w:numId w:val="1"/>
      </w:numPr>
      <w:spacing w:before="340" w:after="330"/>
      <w:ind w:left="0" w:firstLine="0"/>
      <w:jc w:val="left"/>
    </w:pPr>
    <w:rPr>
      <w:rFonts w:ascii="Calibri" w:hAnsi="Calibri"/>
      <w:kern w:val="44"/>
      <w:sz w:val="28"/>
    </w:rPr>
  </w:style>
  <w:style w:type="paragraph" w:styleId="5">
    <w:name w:val="heading 2"/>
    <w:basedOn w:val="3"/>
    <w:next w:val="1"/>
    <w:semiHidden/>
    <w:unhideWhenUsed/>
    <w:qFormat/>
    <w:uiPriority w:val="0"/>
    <w:pPr>
      <w:numPr>
        <w:numId w:val="2"/>
      </w:numPr>
      <w:tabs>
        <w:tab w:val="left" w:pos="420"/>
      </w:tabs>
      <w:spacing w:before="60" w:after="60" w:line="0" w:lineRule="atLeast"/>
      <w:ind w:left="0" w:firstLine="425"/>
      <w:outlineLvl w:val="1"/>
    </w:pPr>
  </w:style>
  <w:style w:type="paragraph" w:styleId="2">
    <w:name w:val="heading 4"/>
    <w:basedOn w:val="1"/>
    <w:next w:val="1"/>
    <w:qFormat/>
    <w:uiPriority w:val="1"/>
    <w:pPr>
      <w:ind w:left="240" w:hanging="723"/>
      <w:outlineLvl w:val="3"/>
    </w:pPr>
    <w:rPr>
      <w:rFonts w:ascii="宋体" w:hAnsi="宋体" w:eastAsia="宋体" w:cs="宋体"/>
      <w:b/>
      <w:bCs/>
      <w:i/>
      <w:sz w:val="25"/>
      <w:szCs w:val="25"/>
      <w:lang w:val="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Title"/>
    <w:basedOn w:val="1"/>
    <w:qFormat/>
    <w:uiPriority w:val="0"/>
    <w:pPr>
      <w:spacing w:before="240" w:after="60"/>
      <w:jc w:val="center"/>
      <w:outlineLvl w:val="0"/>
    </w:pPr>
    <w:rPr>
      <w:rFonts w:ascii="Arial" w:hAnsi="Arial"/>
      <w:b/>
      <w:sz w:val="32"/>
    </w:rPr>
  </w:style>
  <w:style w:type="paragraph" w:styleId="6">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字符"/>
    <w:link w:val="3"/>
    <w:qFormat/>
    <w:uiPriority w:val="0"/>
    <w:rPr>
      <w:rFonts w:ascii="Calibri" w:hAnsi="Calibri"/>
      <w:kern w:val="44"/>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2021-07-07T10:16:17Z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