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江苏省中医院医疗设备招标公告-中医定向透药治疗仪（协议）、多功能艾灸治疗仪（协议）、可视喉镜（协议）、喉镜（协议）、恒温箱（协议）、气腹机、AED除颤仪（协议）、亚低温治疗仪（协议）、排痰仪（协议）、射线防护装置、铅衣、铝围脖防护装置、全自动艾灸净烟床、化疗泵（协议）、除颤仪、放射防护屏、移液器（协议）、读片灯（协议）</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left"/>
              <w:rPr>
                <w:rFonts w:hint="eastAsia" w:eastAsia="宋体"/>
                <w:b w:val="0"/>
                <w:bCs/>
                <w:sz w:val="24"/>
                <w:szCs w:val="24"/>
                <w:lang w:eastAsia="zh-CN"/>
              </w:rPr>
            </w:pPr>
            <w:r>
              <w:rPr>
                <w:rFonts w:hint="eastAsia"/>
                <w:b w:val="0"/>
                <w:bCs/>
                <w:sz w:val="24"/>
                <w:szCs w:val="24"/>
                <w:lang w:eastAsia="zh-CN"/>
              </w:rPr>
              <w:t>中医定向透药治疗仪（本部＋紫东分院）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left"/>
              <w:rPr>
                <w:rFonts w:hint="default"/>
                <w:b w:val="0"/>
                <w:bCs/>
                <w:sz w:val="24"/>
                <w:szCs w:val="24"/>
                <w:lang w:val="en-US" w:eastAsia="zh-CN"/>
              </w:rPr>
            </w:pPr>
            <w:r>
              <w:rPr>
                <w:rFonts w:hint="eastAsia"/>
                <w:b w:val="0"/>
                <w:bCs/>
                <w:sz w:val="24"/>
                <w:szCs w:val="24"/>
                <w:lang w:val="en-US" w:eastAsia="zh-CN"/>
              </w:rPr>
              <w:t>多功能艾灸治疗仪（本部＋紫东分院）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可视喉镜（本部＋紫东分院）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喉镜（本部＋紫东分院）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恒温箱（本部＋紫东分院）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气腹机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AED除颤仪（本部＋紫东分院）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亚低温治疗仪（本部＋紫东分院）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排痰仪（本部＋紫东分院）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射线防护装置</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11</w:t>
            </w:r>
          </w:p>
        </w:tc>
        <w:tc>
          <w:tcPr>
            <w:tcW w:w="3275" w:type="pct"/>
            <w:tcBorders>
              <w:top w:val="single" w:color="auto" w:sz="4" w:space="0"/>
              <w:left w:val="nil"/>
              <w:bottom w:val="single" w:color="auto" w:sz="4" w:space="0"/>
              <w:right w:val="single" w:color="auto" w:sz="4" w:space="0"/>
            </w:tcBorders>
            <w:vAlign w:val="center"/>
          </w:tcPr>
          <w:p>
            <w:pPr>
              <w:jc w:val="left"/>
              <w:rPr>
                <w:rFonts w:hint="default"/>
                <w:b w:val="0"/>
                <w:bCs/>
                <w:sz w:val="24"/>
                <w:szCs w:val="24"/>
                <w:lang w:val="en-US" w:eastAsia="zh-CN"/>
              </w:rPr>
            </w:pPr>
            <w:r>
              <w:rPr>
                <w:rFonts w:hint="eastAsia"/>
                <w:b w:val="0"/>
                <w:bCs/>
                <w:sz w:val="24"/>
                <w:szCs w:val="24"/>
                <w:lang w:eastAsia="zh-CN"/>
              </w:rPr>
              <w:t>铅衣</w:t>
            </w:r>
            <w:r>
              <w:rPr>
                <w:rFonts w:hint="eastAsia"/>
                <w:b w:val="0"/>
                <w:bCs/>
                <w:sz w:val="24"/>
                <w:szCs w:val="24"/>
                <w:lang w:val="en-US" w:eastAsia="zh-CN"/>
              </w:rPr>
              <w:t>+铅围脖防护装置</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12</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全自动艾灸净烟床</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13</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化疗泵</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14</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除颤仪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15</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放射防护屏</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16</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移液器</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17</w:t>
            </w:r>
          </w:p>
        </w:tc>
        <w:tc>
          <w:tcPr>
            <w:tcW w:w="3275" w:type="pct"/>
            <w:tcBorders>
              <w:top w:val="single" w:color="auto" w:sz="4" w:space="0"/>
              <w:left w:val="nil"/>
              <w:bottom w:val="single" w:color="auto" w:sz="4" w:space="0"/>
              <w:right w:val="single" w:color="auto" w:sz="4" w:space="0"/>
            </w:tcBorders>
            <w:vAlign w:val="center"/>
          </w:tcPr>
          <w:p>
            <w:pPr>
              <w:jc w:val="left"/>
              <w:rPr>
                <w:rFonts w:hint="eastAsia"/>
                <w:b w:val="0"/>
                <w:bCs/>
                <w:sz w:val="24"/>
                <w:szCs w:val="24"/>
                <w:lang w:eastAsia="zh-CN"/>
              </w:rPr>
            </w:pPr>
            <w:r>
              <w:rPr>
                <w:rFonts w:hint="eastAsia"/>
                <w:b w:val="0"/>
                <w:bCs/>
                <w:sz w:val="24"/>
                <w:szCs w:val="24"/>
                <w:lang w:eastAsia="zh-CN"/>
              </w:rPr>
              <w:t>读片灯</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3</w:t>
      </w:r>
      <w:r>
        <w:rPr>
          <w:rFonts w:hint="eastAsia"/>
          <w:color w:val="auto"/>
          <w:sz w:val="24"/>
        </w:rPr>
        <w:t>月</w:t>
      </w:r>
      <w:r>
        <w:rPr>
          <w:rFonts w:hint="eastAsia"/>
          <w:color w:val="auto"/>
          <w:sz w:val="24"/>
          <w:lang w:val="en-US" w:eastAsia="zh-CN"/>
        </w:rPr>
        <w:t>25</w:t>
      </w:r>
      <w:r>
        <w:rPr>
          <w:rFonts w:hint="eastAsia"/>
          <w:color w:val="auto"/>
          <w:sz w:val="24"/>
        </w:rPr>
        <w:t>日</w:t>
      </w:r>
      <w:r>
        <w:rPr>
          <w:rFonts w:hint="eastAsia"/>
          <w:color w:val="auto"/>
          <w:sz w:val="24"/>
          <w:lang w:eastAsia="zh-CN"/>
        </w:rPr>
        <w:t>上午</w:t>
      </w:r>
      <w:r>
        <w:rPr>
          <w:rFonts w:hint="eastAsia"/>
          <w:color w:val="auto"/>
          <w:sz w:val="24"/>
          <w:lang w:val="en-US" w:eastAsia="zh-CN"/>
        </w:rPr>
        <w:t>10</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1-6：肖老师；项目7-14：马老师；项目15-17</w:t>
      </w:r>
      <w:bookmarkStart w:id="0" w:name="_GoBack"/>
      <w:bookmarkEnd w:id="0"/>
      <w:r>
        <w:rPr>
          <w:rFonts w:hint="eastAsia"/>
          <w:sz w:val="24"/>
          <w:lang w:val="en-US" w:eastAsia="zh-CN"/>
        </w:rPr>
        <w:t>：</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6A3029"/>
    <w:rsid w:val="05DD12B9"/>
    <w:rsid w:val="067009A1"/>
    <w:rsid w:val="0D050B4E"/>
    <w:rsid w:val="16421AC3"/>
    <w:rsid w:val="1B25511A"/>
    <w:rsid w:val="1C2157C6"/>
    <w:rsid w:val="23E84E53"/>
    <w:rsid w:val="259B5FBF"/>
    <w:rsid w:val="2A1D1669"/>
    <w:rsid w:val="33A2360A"/>
    <w:rsid w:val="370C30C1"/>
    <w:rsid w:val="37480B70"/>
    <w:rsid w:val="3C386434"/>
    <w:rsid w:val="3C5A2934"/>
    <w:rsid w:val="3E010F72"/>
    <w:rsid w:val="3F857683"/>
    <w:rsid w:val="44062775"/>
    <w:rsid w:val="463437B9"/>
    <w:rsid w:val="49C82FF6"/>
    <w:rsid w:val="4CD126A5"/>
    <w:rsid w:val="4EBF2B5A"/>
    <w:rsid w:val="50B01590"/>
    <w:rsid w:val="52144BA1"/>
    <w:rsid w:val="562D075A"/>
    <w:rsid w:val="5D1A2FE2"/>
    <w:rsid w:val="621A629C"/>
    <w:rsid w:val="66257E30"/>
    <w:rsid w:val="6D174BB2"/>
    <w:rsid w:val="75E03378"/>
    <w:rsid w:val="761F79CC"/>
    <w:rsid w:val="78B07252"/>
    <w:rsid w:val="7A8A2C5A"/>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14</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2021-03-16T07:26:43Z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